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charts/chart6.xml" ContentType="application/vnd.openxmlformats-officedocument.drawingml.chart+xml"/>
  <Override PartName="/word/theme/themeOverride5.xml" ContentType="application/vnd.openxmlformats-officedocument.themeOverride+xml"/>
  <Override PartName="/word/charts/chart7.xml" ContentType="application/vnd.openxmlformats-officedocument.drawingml.chart+xml"/>
  <Override PartName="/word/theme/themeOverride6.xml" ContentType="application/vnd.openxmlformats-officedocument.themeOverride+xml"/>
  <Override PartName="/word/charts/chart8.xml" ContentType="application/vnd.openxmlformats-officedocument.drawingml.chart+xml"/>
  <Override PartName="/word/theme/themeOverride7.xml" ContentType="application/vnd.openxmlformats-officedocument.themeOverride+xml"/>
  <Override PartName="/word/charts/chart9.xml" ContentType="application/vnd.openxmlformats-officedocument.drawingml.chart+xml"/>
  <Override PartName="/word/theme/themeOverride8.xml" ContentType="application/vnd.openxmlformats-officedocument.themeOverride+xml"/>
  <Override PartName="/word/charts/chart10.xml" ContentType="application/vnd.openxmlformats-officedocument.drawingml.chart+xml"/>
  <Override PartName="/word/theme/themeOverride9.xml" ContentType="application/vnd.openxmlformats-officedocument.themeOverride+xml"/>
  <Override PartName="/word/charts/chart11.xml" ContentType="application/vnd.openxmlformats-officedocument.drawingml.chart+xml"/>
  <Override PartName="/word/theme/themeOverride10.xml" ContentType="application/vnd.openxmlformats-officedocument.themeOverride+xml"/>
  <Override PartName="/word/charts/chart12.xml" ContentType="application/vnd.openxmlformats-officedocument.drawingml.chart+xml"/>
  <Override PartName="/word/theme/themeOverride11.xml" ContentType="application/vnd.openxmlformats-officedocument.themeOverride+xml"/>
  <Override PartName="/word/charts/chart13.xml" ContentType="application/vnd.openxmlformats-officedocument.drawingml.chart+xml"/>
  <Override PartName="/word/theme/themeOverride12.xml" ContentType="application/vnd.openxmlformats-officedocument.themeOverride+xml"/>
  <Override PartName="/word/charts/chart14.xml" ContentType="application/vnd.openxmlformats-officedocument.drawingml.chart+xml"/>
  <Override PartName="/word/theme/themeOverride13.xml" ContentType="application/vnd.openxmlformats-officedocument.themeOverride+xml"/>
  <Override PartName="/word/charts/chart15.xml" ContentType="application/vnd.openxmlformats-officedocument.drawingml.chart+xml"/>
  <Override PartName="/word/theme/themeOverride14.xml" ContentType="application/vnd.openxmlformats-officedocument.themeOverride+xml"/>
  <Override PartName="/word/charts/chart16.xml" ContentType="application/vnd.openxmlformats-officedocument.drawingml.chart+xml"/>
  <Override PartName="/word/theme/themeOverride15.xml" ContentType="application/vnd.openxmlformats-officedocument.themeOverride+xml"/>
  <Override PartName="/word/charts/chart17.xml" ContentType="application/vnd.openxmlformats-officedocument.drawingml.chart+xml"/>
  <Override PartName="/word/theme/themeOverride16.xml" ContentType="application/vnd.openxmlformats-officedocument.themeOverride+xml"/>
  <Override PartName="/word/charts/chart18.xml" ContentType="application/vnd.openxmlformats-officedocument.drawingml.chart+xml"/>
  <Override PartName="/word/theme/themeOverride17.xml" ContentType="application/vnd.openxmlformats-officedocument.themeOverride+xml"/>
  <Override PartName="/word/charts/chart19.xml" ContentType="application/vnd.openxmlformats-officedocument.drawingml.chart+xml"/>
  <Override PartName="/word/theme/themeOverride18.xml" ContentType="application/vnd.openxmlformats-officedocument.themeOverride+xml"/>
  <Override PartName="/word/charts/chart20.xml" ContentType="application/vnd.openxmlformats-officedocument.drawingml.chart+xml"/>
  <Override PartName="/word/theme/themeOverride19.xml" ContentType="application/vnd.openxmlformats-officedocument.themeOverride+xml"/>
  <Override PartName="/word/charts/chart21.xml" ContentType="application/vnd.openxmlformats-officedocument.drawingml.chart+xml"/>
  <Override PartName="/word/theme/themeOverride20.xml" ContentType="application/vnd.openxmlformats-officedocument.themeOverride+xml"/>
  <Override PartName="/word/charts/chart22.xml" ContentType="application/vnd.openxmlformats-officedocument.drawingml.chart+xml"/>
  <Override PartName="/word/theme/themeOverride21.xml" ContentType="application/vnd.openxmlformats-officedocument.themeOverride+xml"/>
  <Override PartName="/word/charts/chart23.xml" ContentType="application/vnd.openxmlformats-officedocument.drawingml.chart+xml"/>
  <Override PartName="/word/theme/themeOverride22.xml" ContentType="application/vnd.openxmlformats-officedocument.themeOverride+xml"/>
  <Override PartName="/word/charts/chart24.xml" ContentType="application/vnd.openxmlformats-officedocument.drawingml.chart+xml"/>
  <Override PartName="/word/theme/themeOverride23.xml" ContentType="application/vnd.openxmlformats-officedocument.themeOverride+xml"/>
  <Override PartName="/word/charts/chart25.xml" ContentType="application/vnd.openxmlformats-officedocument.drawingml.chart+xml"/>
  <Override PartName="/word/theme/themeOverride24.xml" ContentType="application/vnd.openxmlformats-officedocument.themeOverride+xml"/>
  <Override PartName="/word/charts/chart26.xml" ContentType="application/vnd.openxmlformats-officedocument.drawingml.chart+xml"/>
  <Override PartName="/word/theme/themeOverride25.xml" ContentType="application/vnd.openxmlformats-officedocument.themeOverride+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68" w:type="dxa"/>
        <w:tblInd w:w="249" w:type="dxa"/>
        <w:tblLayout w:type="fixed"/>
        <w:tblCellMar>
          <w:left w:w="107" w:type="dxa"/>
          <w:right w:w="107" w:type="dxa"/>
        </w:tblCellMar>
        <w:tblLook w:val="00A0" w:firstRow="1" w:lastRow="0" w:firstColumn="1" w:lastColumn="0" w:noHBand="0" w:noVBand="0"/>
      </w:tblPr>
      <w:tblGrid>
        <w:gridCol w:w="10368"/>
      </w:tblGrid>
      <w:tr w:rsidR="007127AA" w:rsidRPr="00D41526" w14:paraId="31E54DDD" w14:textId="77777777" w:rsidTr="00391DB0">
        <w:tc>
          <w:tcPr>
            <w:tcW w:w="10368" w:type="dxa"/>
            <w:tcBorders>
              <w:top w:val="single" w:sz="6" w:space="0" w:color="000000"/>
              <w:left w:val="single" w:sz="12" w:space="0" w:color="000000"/>
              <w:bottom w:val="single" w:sz="6" w:space="0" w:color="000000"/>
              <w:right w:val="single" w:sz="12" w:space="0" w:color="000000"/>
            </w:tcBorders>
            <w:shd w:val="pct30" w:color="C0C0C0" w:fill="FFFFFF"/>
          </w:tcPr>
          <w:p w14:paraId="654F6512" w14:textId="77777777" w:rsidR="007127AA" w:rsidRPr="00D41526" w:rsidRDefault="007127AA" w:rsidP="00C516D6">
            <w:pPr>
              <w:jc w:val="center"/>
              <w:rPr>
                <w:rFonts w:ascii="Arial" w:hAnsi="Arial" w:cs="Arial"/>
                <w:b/>
              </w:rPr>
            </w:pPr>
            <w:r w:rsidRPr="00D41526">
              <w:rPr>
                <w:rFonts w:ascii="Arial" w:hAnsi="Arial" w:cs="Arial"/>
                <w:b/>
                <w:caps/>
              </w:rPr>
              <w:t xml:space="preserve">институт </w:t>
            </w:r>
            <w:r w:rsidRPr="00D41526">
              <w:rPr>
                <w:rFonts w:ascii="Arial" w:hAnsi="Arial" w:cs="Arial"/>
                <w:b/>
              </w:rPr>
              <w:t>ОБЩЕСТВЕННОГО МНЕНИЯ «</w:t>
            </w:r>
            <w:r w:rsidRPr="00D41526">
              <w:rPr>
                <w:rFonts w:ascii="Arial" w:hAnsi="Arial" w:cs="Arial"/>
                <w:b/>
                <w:caps/>
              </w:rPr>
              <w:t>квалитас</w:t>
            </w:r>
            <w:r w:rsidRPr="00D41526">
              <w:rPr>
                <w:rFonts w:ascii="Arial" w:hAnsi="Arial" w:cs="Arial"/>
                <w:b/>
              </w:rPr>
              <w:t>»</w:t>
            </w:r>
          </w:p>
        </w:tc>
      </w:tr>
    </w:tbl>
    <w:p w14:paraId="44E8E775" w14:textId="77777777" w:rsidR="007127AA" w:rsidRPr="00D41526" w:rsidRDefault="007127AA" w:rsidP="007127AA">
      <w:pPr>
        <w:framePr w:w="1644" w:h="1644" w:hSpace="181" w:wrap="around" w:vAnchor="text" w:hAnchor="page" w:x="1277" w:y="236"/>
        <w:ind w:firstLine="142"/>
      </w:pPr>
      <w:r>
        <w:rPr>
          <w:noProof/>
        </w:rPr>
        <w:drawing>
          <wp:inline distT="0" distB="0" distL="0" distR="0" wp14:anchorId="0DD08E8B" wp14:editId="14F915F5">
            <wp:extent cx="733425" cy="923925"/>
            <wp:effectExtent l="0" t="0" r="9525" b="9525"/>
            <wp:docPr id="3" name="Рисунок 3" descr="Logo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Logo_Ne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3425" cy="923925"/>
                    </a:xfrm>
                    <a:prstGeom prst="rect">
                      <a:avLst/>
                    </a:prstGeom>
                    <a:noFill/>
                    <a:ln>
                      <a:noFill/>
                    </a:ln>
                  </pic:spPr>
                </pic:pic>
              </a:graphicData>
            </a:graphic>
          </wp:inline>
        </w:drawing>
      </w:r>
    </w:p>
    <w:p w14:paraId="36045AFB" w14:textId="77777777" w:rsidR="007127AA" w:rsidRPr="00D41526" w:rsidRDefault="007127AA" w:rsidP="007127AA">
      <w:pPr>
        <w:ind w:left="3240" w:firstLine="300"/>
        <w:rPr>
          <w:b/>
          <w:sz w:val="16"/>
          <w:szCs w:val="16"/>
          <w:lang w:val="en-US"/>
        </w:rPr>
      </w:pPr>
    </w:p>
    <w:p w14:paraId="6023231A" w14:textId="77777777" w:rsidR="007127AA" w:rsidRPr="00D41526" w:rsidRDefault="007127AA" w:rsidP="007127AA">
      <w:pPr>
        <w:ind w:left="2340"/>
        <w:rPr>
          <w:b/>
        </w:rPr>
      </w:pPr>
      <w:r w:rsidRPr="00D41526">
        <w:rPr>
          <w:b/>
        </w:rPr>
        <w:t>394036, г. Воронеж, пр. Революции, д. 44, к. 14</w:t>
      </w:r>
    </w:p>
    <w:p w14:paraId="3F068712" w14:textId="77777777" w:rsidR="007127AA" w:rsidRPr="00D41526" w:rsidRDefault="007127AA" w:rsidP="007127AA">
      <w:pPr>
        <w:ind w:left="2552"/>
        <w:rPr>
          <w:b/>
          <w:lang w:val="en-US"/>
        </w:rPr>
      </w:pPr>
      <w:r w:rsidRPr="00D41526">
        <w:rPr>
          <w:b/>
        </w:rPr>
        <w:t>тел</w:t>
      </w:r>
      <w:r w:rsidRPr="00D41526">
        <w:rPr>
          <w:b/>
          <w:lang w:val="en-US"/>
        </w:rPr>
        <w:t>.: (473)</w:t>
      </w:r>
      <w:r>
        <w:rPr>
          <w:b/>
          <w:lang w:val="en-US"/>
        </w:rPr>
        <w:t xml:space="preserve"> </w:t>
      </w:r>
      <w:r w:rsidRPr="00D41526">
        <w:rPr>
          <w:b/>
          <w:lang w:val="en-US"/>
        </w:rPr>
        <w:t>251-20-75, 251-90-75</w:t>
      </w:r>
    </w:p>
    <w:p w14:paraId="78788338" w14:textId="77777777" w:rsidR="007127AA" w:rsidRPr="00D41526" w:rsidRDefault="007127AA" w:rsidP="007127AA">
      <w:pPr>
        <w:ind w:left="2268"/>
        <w:rPr>
          <w:b/>
          <w:lang w:val="en-US"/>
        </w:rPr>
      </w:pPr>
      <w:r w:rsidRPr="00D41526">
        <w:rPr>
          <w:b/>
          <w:lang w:val="en-US"/>
        </w:rPr>
        <w:t xml:space="preserve">E-mail: </w:t>
      </w:r>
      <w:r w:rsidRPr="00D41526">
        <w:rPr>
          <w:b/>
          <w:i/>
          <w:lang w:val="en-US"/>
        </w:rPr>
        <w:t>office@qualitas.ru</w:t>
      </w:r>
      <w:r w:rsidRPr="00D41526">
        <w:rPr>
          <w:b/>
          <w:lang w:val="en-US"/>
        </w:rPr>
        <w:t xml:space="preserve"> </w:t>
      </w:r>
    </w:p>
    <w:p w14:paraId="424EF8B3" w14:textId="77777777" w:rsidR="007127AA" w:rsidRPr="00D41526" w:rsidRDefault="007127AA" w:rsidP="007127AA">
      <w:pPr>
        <w:rPr>
          <w:b/>
          <w:lang w:val="en-US"/>
        </w:rPr>
      </w:pPr>
      <w:r w:rsidRPr="00D41526">
        <w:rPr>
          <w:b/>
          <w:lang w:val="en-US"/>
        </w:rPr>
        <w:t>Internet: http://www.qualitas.ru</w:t>
      </w:r>
    </w:p>
    <w:p w14:paraId="6AA7C085" w14:textId="77777777" w:rsidR="007127AA" w:rsidRPr="00731621" w:rsidRDefault="007127AA" w:rsidP="007127AA">
      <w:pPr>
        <w:rPr>
          <w:b/>
          <w:lang w:val="en-US"/>
        </w:rPr>
      </w:pPr>
      <w:r w:rsidRPr="00D41526">
        <w:rPr>
          <w:b/>
        </w:rPr>
        <w:t>ИНН</w:t>
      </w:r>
      <w:r w:rsidRPr="00731621">
        <w:rPr>
          <w:b/>
          <w:lang w:val="en-US"/>
        </w:rPr>
        <w:t xml:space="preserve"> 3666065119</w:t>
      </w:r>
    </w:p>
    <w:p w14:paraId="409191D2" w14:textId="676E23F5" w:rsidR="007127AA" w:rsidRPr="00D41526" w:rsidRDefault="007127AA" w:rsidP="007127AA">
      <w:pPr>
        <w:rPr>
          <w:b/>
        </w:rPr>
      </w:pPr>
      <w:r w:rsidRPr="00D41526">
        <w:rPr>
          <w:b/>
        </w:rPr>
        <w:t>Расчётный счёт № 40702810613400101661 ЦЧ банк СБ РФ г. Воронеж</w:t>
      </w:r>
    </w:p>
    <w:p w14:paraId="2B940786" w14:textId="07665509" w:rsidR="007127AA" w:rsidRPr="00F86D92" w:rsidRDefault="00821305" w:rsidP="007127AA">
      <w:pPr>
        <w:rPr>
          <w:sz w:val="16"/>
          <w:szCs w:val="16"/>
        </w:rPr>
      </w:pPr>
      <w:r>
        <w:rPr>
          <w:noProof/>
          <w:sz w:val="16"/>
          <w:szCs w:val="16"/>
        </w:rPr>
        <mc:AlternateContent>
          <mc:Choice Requires="wps">
            <w:drawing>
              <wp:anchor distT="0" distB="0" distL="114300" distR="114300" simplePos="0" relativeHeight="251791872" behindDoc="0" locked="0" layoutInCell="1" allowOverlap="1" wp14:anchorId="1510CFD8" wp14:editId="599EFE56">
                <wp:simplePos x="0" y="0"/>
                <wp:positionH relativeFrom="column">
                  <wp:posOffset>173355</wp:posOffset>
                </wp:positionH>
                <wp:positionV relativeFrom="paragraph">
                  <wp:posOffset>28575</wp:posOffset>
                </wp:positionV>
                <wp:extent cx="6629400" cy="0"/>
                <wp:effectExtent l="0" t="19050" r="38100" b="38100"/>
                <wp:wrapNone/>
                <wp:docPr id="20" name="Прямая соединительная линия 20"/>
                <wp:cNvGraphicFramePr/>
                <a:graphic xmlns:a="http://schemas.openxmlformats.org/drawingml/2006/main">
                  <a:graphicData uri="http://schemas.microsoft.com/office/word/2010/wordprocessingShape">
                    <wps:wsp>
                      <wps:cNvCnPr/>
                      <wps:spPr>
                        <a:xfrm flipV="1">
                          <a:off x="0" y="0"/>
                          <a:ext cx="6629400" cy="0"/>
                        </a:xfrm>
                        <a:prstGeom prst="line">
                          <a:avLst/>
                        </a:prstGeom>
                        <a:ln w="476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BFE588" id="Прямая соединительная линия 20" o:spid="_x0000_s1026" style="position:absolute;flip:y;z-index:25179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65pt,2.25pt" to="535.6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" strokecolor="black [3040]" strokeweight="3.75pt"/>
            </w:pict>
          </mc:Fallback>
        </mc:AlternateContent>
      </w:r>
    </w:p>
    <w:p w14:paraId="68F1582C" w14:textId="77777777" w:rsidR="007127AA" w:rsidRDefault="007127AA" w:rsidP="007127AA">
      <w:pPr>
        <w:ind w:left="-360"/>
        <w:jc w:val="center"/>
        <w:rPr>
          <w:b/>
          <w:sz w:val="16"/>
          <w:szCs w:val="16"/>
        </w:rPr>
      </w:pPr>
    </w:p>
    <w:p w14:paraId="5F0A06B6" w14:textId="77777777" w:rsidR="007127AA" w:rsidRDefault="007127AA" w:rsidP="007127AA">
      <w:pPr>
        <w:ind w:left="-360"/>
        <w:jc w:val="center"/>
        <w:rPr>
          <w:b/>
          <w:sz w:val="16"/>
          <w:szCs w:val="16"/>
        </w:rPr>
      </w:pPr>
    </w:p>
    <w:p w14:paraId="1EB0645D" w14:textId="77777777" w:rsidR="007127AA" w:rsidRDefault="007127AA" w:rsidP="007127AA">
      <w:pPr>
        <w:ind w:left="-360"/>
        <w:jc w:val="center"/>
        <w:rPr>
          <w:b/>
          <w:sz w:val="16"/>
          <w:szCs w:val="16"/>
        </w:rPr>
      </w:pPr>
    </w:p>
    <w:p w14:paraId="7006FB01" w14:textId="77777777" w:rsidR="007127AA" w:rsidRPr="00307529" w:rsidRDefault="007127AA" w:rsidP="007127AA">
      <w:pPr>
        <w:ind w:left="-360"/>
        <w:jc w:val="center"/>
        <w:rPr>
          <w:b/>
          <w:sz w:val="16"/>
          <w:szCs w:val="16"/>
        </w:rPr>
      </w:pPr>
    </w:p>
    <w:p w14:paraId="56D8508B" w14:textId="77777777" w:rsidR="007127AA" w:rsidRPr="00CB02FA" w:rsidRDefault="007127AA" w:rsidP="007127AA">
      <w:pPr>
        <w:jc w:val="center"/>
        <w:rPr>
          <w:b/>
          <w:sz w:val="30"/>
          <w:szCs w:val="30"/>
        </w:rPr>
      </w:pPr>
      <w:r w:rsidRPr="00CB02FA">
        <w:rPr>
          <w:b/>
          <w:sz w:val="30"/>
          <w:szCs w:val="30"/>
        </w:rPr>
        <w:t>ЕЖЕМЕСЯЧНЫЙ БЮЛЛЕТЕНЬ</w:t>
      </w:r>
    </w:p>
    <w:p w14:paraId="4396D603" w14:textId="77777777" w:rsidR="007127AA" w:rsidRPr="00CB02FA" w:rsidRDefault="007127AA" w:rsidP="007127AA">
      <w:pPr>
        <w:jc w:val="center"/>
        <w:rPr>
          <w:b/>
          <w:sz w:val="30"/>
          <w:szCs w:val="30"/>
        </w:rPr>
      </w:pPr>
      <w:r w:rsidRPr="00CB02FA">
        <w:rPr>
          <w:b/>
          <w:sz w:val="30"/>
          <w:szCs w:val="30"/>
        </w:rPr>
        <w:t>СОЦИОЛОГИЧЕСКИХ СООБЩЕНИЙ</w:t>
      </w:r>
    </w:p>
    <w:p w14:paraId="0C9D120D" w14:textId="77777777" w:rsidR="007127AA" w:rsidRPr="00CB02FA" w:rsidRDefault="007127AA" w:rsidP="007127AA">
      <w:pPr>
        <w:jc w:val="center"/>
        <w:rPr>
          <w:b/>
          <w:sz w:val="30"/>
          <w:szCs w:val="30"/>
        </w:rPr>
      </w:pPr>
      <w:r w:rsidRPr="00CB02FA">
        <w:rPr>
          <w:b/>
          <w:sz w:val="30"/>
          <w:szCs w:val="30"/>
        </w:rPr>
        <w:t>ПО г. ВОРОНЕЖУ</w:t>
      </w:r>
    </w:p>
    <w:p w14:paraId="00CA31DA" w14:textId="77777777" w:rsidR="007127AA" w:rsidRDefault="007127AA" w:rsidP="007127AA">
      <w:pPr>
        <w:ind w:right="49"/>
        <w:jc w:val="center"/>
        <w:rPr>
          <w:b/>
          <w:spacing w:val="-4"/>
          <w:sz w:val="12"/>
          <w:szCs w:val="12"/>
        </w:rPr>
      </w:pPr>
    </w:p>
    <w:p w14:paraId="67E7235A" w14:textId="77777777" w:rsidR="007127AA" w:rsidRDefault="007127AA" w:rsidP="007127AA">
      <w:pPr>
        <w:ind w:right="49"/>
        <w:jc w:val="center"/>
        <w:rPr>
          <w:b/>
          <w:spacing w:val="-4"/>
          <w:sz w:val="12"/>
          <w:szCs w:val="12"/>
        </w:rPr>
      </w:pPr>
    </w:p>
    <w:p w14:paraId="29442584" w14:textId="77777777" w:rsidR="007127AA" w:rsidRDefault="007127AA" w:rsidP="007127AA">
      <w:pPr>
        <w:ind w:right="49"/>
        <w:jc w:val="center"/>
        <w:rPr>
          <w:b/>
          <w:spacing w:val="-4"/>
          <w:sz w:val="12"/>
          <w:szCs w:val="12"/>
        </w:rPr>
      </w:pPr>
    </w:p>
    <w:p w14:paraId="365FF486" w14:textId="7B48F015" w:rsidR="007127AA" w:rsidRPr="00CB02FA" w:rsidRDefault="007127AA" w:rsidP="007127AA">
      <w:pPr>
        <w:jc w:val="center"/>
        <w:rPr>
          <w:b/>
          <w:sz w:val="30"/>
          <w:szCs w:val="30"/>
        </w:rPr>
      </w:pPr>
      <w:r w:rsidRPr="00CB02FA">
        <w:rPr>
          <w:b/>
          <w:sz w:val="30"/>
          <w:szCs w:val="30"/>
        </w:rPr>
        <w:t>№ 20</w:t>
      </w:r>
      <w:r>
        <w:rPr>
          <w:b/>
          <w:sz w:val="30"/>
          <w:szCs w:val="30"/>
        </w:rPr>
        <w:t>20</w:t>
      </w:r>
      <w:r w:rsidRPr="00CB02FA">
        <w:rPr>
          <w:b/>
          <w:sz w:val="30"/>
          <w:szCs w:val="30"/>
        </w:rPr>
        <w:t>-</w:t>
      </w:r>
      <w:r>
        <w:rPr>
          <w:b/>
          <w:sz w:val="30"/>
          <w:szCs w:val="30"/>
        </w:rPr>
        <w:t>08</w:t>
      </w:r>
      <w:r w:rsidRPr="00CB02FA">
        <w:rPr>
          <w:b/>
          <w:sz w:val="30"/>
          <w:szCs w:val="30"/>
        </w:rPr>
        <w:t xml:space="preserve"> (2</w:t>
      </w:r>
      <w:r>
        <w:rPr>
          <w:b/>
          <w:sz w:val="30"/>
          <w:szCs w:val="30"/>
        </w:rPr>
        <w:t>72</w:t>
      </w:r>
      <w:r w:rsidRPr="00CB02FA">
        <w:rPr>
          <w:b/>
          <w:sz w:val="30"/>
          <w:szCs w:val="30"/>
        </w:rPr>
        <w:t>)</w:t>
      </w:r>
    </w:p>
    <w:p w14:paraId="1A347BAB" w14:textId="77777777" w:rsidR="007127AA" w:rsidRDefault="007127AA" w:rsidP="007127AA">
      <w:pPr>
        <w:ind w:right="49"/>
        <w:jc w:val="center"/>
        <w:rPr>
          <w:b/>
          <w:spacing w:val="-4"/>
          <w:sz w:val="12"/>
          <w:szCs w:val="12"/>
        </w:rPr>
      </w:pPr>
    </w:p>
    <w:p w14:paraId="6A79116E" w14:textId="77777777" w:rsidR="007127AA" w:rsidRDefault="007127AA" w:rsidP="007127AA">
      <w:pPr>
        <w:ind w:right="49"/>
        <w:jc w:val="center"/>
        <w:rPr>
          <w:b/>
          <w:spacing w:val="-4"/>
          <w:sz w:val="12"/>
          <w:szCs w:val="12"/>
        </w:rPr>
      </w:pPr>
    </w:p>
    <w:p w14:paraId="419E9FA6" w14:textId="77777777" w:rsidR="007127AA" w:rsidRDefault="007127AA" w:rsidP="007127AA">
      <w:pPr>
        <w:ind w:right="49"/>
        <w:jc w:val="center"/>
        <w:rPr>
          <w:b/>
          <w:spacing w:val="-4"/>
          <w:sz w:val="12"/>
          <w:szCs w:val="12"/>
        </w:rPr>
      </w:pPr>
    </w:p>
    <w:p w14:paraId="7D5F725A" w14:textId="77777777" w:rsidR="007127AA" w:rsidRPr="00BA240F" w:rsidRDefault="007127AA" w:rsidP="007127AA">
      <w:pPr>
        <w:jc w:val="center"/>
        <w:rPr>
          <w:b/>
          <w:sz w:val="26"/>
          <w:szCs w:val="26"/>
        </w:rPr>
      </w:pPr>
      <w:r w:rsidRPr="00BA240F">
        <w:rPr>
          <w:b/>
          <w:sz w:val="26"/>
          <w:szCs w:val="26"/>
        </w:rPr>
        <w:t>При использовании информации ссылка на Институт</w:t>
      </w:r>
    </w:p>
    <w:p w14:paraId="51B2D8BC" w14:textId="77777777" w:rsidR="007127AA" w:rsidRPr="00BA240F" w:rsidRDefault="007127AA" w:rsidP="007127AA">
      <w:pPr>
        <w:jc w:val="center"/>
        <w:rPr>
          <w:b/>
          <w:sz w:val="26"/>
          <w:szCs w:val="26"/>
        </w:rPr>
      </w:pPr>
      <w:r w:rsidRPr="00BA240F">
        <w:rPr>
          <w:b/>
          <w:sz w:val="26"/>
          <w:szCs w:val="26"/>
        </w:rPr>
        <w:t>общественного мнения «Квалитас» обязательна.</w:t>
      </w:r>
    </w:p>
    <w:p w14:paraId="55318FD1" w14:textId="77777777" w:rsidR="007127AA" w:rsidRPr="00BA240F" w:rsidRDefault="007127AA" w:rsidP="007127AA">
      <w:pPr>
        <w:jc w:val="center"/>
        <w:rPr>
          <w:b/>
          <w:sz w:val="26"/>
          <w:szCs w:val="26"/>
        </w:rPr>
      </w:pPr>
      <w:r w:rsidRPr="00BA240F">
        <w:rPr>
          <w:b/>
          <w:sz w:val="26"/>
          <w:szCs w:val="26"/>
        </w:rPr>
        <w:t xml:space="preserve">В этом выпуске: </w:t>
      </w:r>
    </w:p>
    <w:p w14:paraId="696737DD" w14:textId="77777777" w:rsidR="007127AA" w:rsidRDefault="007127AA" w:rsidP="007127AA">
      <w:pPr>
        <w:ind w:left="426"/>
        <w:jc w:val="center"/>
        <w:rPr>
          <w:b/>
          <w:sz w:val="12"/>
          <w:szCs w:val="12"/>
        </w:rPr>
      </w:pPr>
    </w:p>
    <w:p w14:paraId="37D70B8D" w14:textId="77777777" w:rsidR="007127AA" w:rsidRDefault="007127AA" w:rsidP="007127AA">
      <w:pPr>
        <w:ind w:left="426"/>
        <w:jc w:val="center"/>
        <w:rPr>
          <w:b/>
          <w:sz w:val="12"/>
          <w:szCs w:val="12"/>
        </w:rPr>
      </w:pPr>
    </w:p>
    <w:p w14:paraId="06B7786E" w14:textId="77777777" w:rsidR="001352DB" w:rsidRPr="000F5DEC" w:rsidRDefault="001352DB" w:rsidP="001352DB">
      <w:pPr>
        <w:pStyle w:val="a6"/>
        <w:ind w:right="51"/>
        <w:jc w:val="center"/>
        <w:rPr>
          <w:b/>
          <w:spacing w:val="-2"/>
        </w:rPr>
      </w:pPr>
      <w:r w:rsidRPr="000B073E">
        <w:rPr>
          <w:b/>
          <w:spacing w:val="-2"/>
        </w:rPr>
        <w:t>1 раздел:</w:t>
      </w:r>
      <w:r>
        <w:rPr>
          <w:b/>
          <w:spacing w:val="-2"/>
        </w:rPr>
        <w:t xml:space="preserve"> ВОРОНЕЖЦЫ О РОССИЙСКО-БЕЛОРУССКИХ ОТНОШЕНИЯХ</w:t>
      </w:r>
    </w:p>
    <w:p w14:paraId="4793D320" w14:textId="77777777" w:rsidR="001352DB" w:rsidRPr="00D66098" w:rsidRDefault="001352DB" w:rsidP="001352DB">
      <w:pPr>
        <w:pStyle w:val="a6"/>
        <w:numPr>
          <w:ilvl w:val="0"/>
          <w:numId w:val="1"/>
        </w:numPr>
        <w:spacing w:after="200"/>
        <w:jc w:val="both"/>
        <w:rPr>
          <w:iCs/>
          <w:spacing w:val="-2"/>
        </w:rPr>
      </w:pPr>
      <w:r w:rsidRPr="00D66098">
        <w:rPr>
          <w:iCs/>
          <w:kern w:val="32"/>
        </w:rPr>
        <w:t xml:space="preserve">Как </w:t>
      </w:r>
      <w:r>
        <w:rPr>
          <w:iCs/>
          <w:kern w:val="32"/>
        </w:rPr>
        <w:t>В</w:t>
      </w:r>
      <w:r w:rsidRPr="00D66098">
        <w:rPr>
          <w:iCs/>
          <w:kern w:val="32"/>
        </w:rPr>
        <w:t xml:space="preserve">ы в целом относитесь к </w:t>
      </w:r>
      <w:r>
        <w:rPr>
          <w:iCs/>
          <w:kern w:val="32"/>
        </w:rPr>
        <w:t>А</w:t>
      </w:r>
      <w:r w:rsidRPr="00D66098">
        <w:rPr>
          <w:iCs/>
          <w:kern w:val="32"/>
        </w:rPr>
        <w:t>. Лукашенко – хорошо, плохо или безразлично?</w:t>
      </w:r>
    </w:p>
    <w:p w14:paraId="0D175130" w14:textId="77777777" w:rsidR="001352DB" w:rsidRPr="00D66098" w:rsidRDefault="001352DB" w:rsidP="001352DB">
      <w:pPr>
        <w:pStyle w:val="a6"/>
        <w:numPr>
          <w:ilvl w:val="0"/>
          <w:numId w:val="1"/>
        </w:numPr>
        <w:spacing w:after="200"/>
        <w:jc w:val="both"/>
        <w:rPr>
          <w:iCs/>
          <w:spacing w:val="-2"/>
        </w:rPr>
      </w:pPr>
      <w:r w:rsidRPr="00D66098">
        <w:rPr>
          <w:iCs/>
          <w:spacing w:val="-2"/>
        </w:rPr>
        <w:t xml:space="preserve">Как бы </w:t>
      </w:r>
      <w:r>
        <w:rPr>
          <w:iCs/>
          <w:spacing w:val="-2"/>
        </w:rPr>
        <w:t>В</w:t>
      </w:r>
      <w:r w:rsidRPr="00D66098">
        <w:rPr>
          <w:iCs/>
          <w:spacing w:val="-2"/>
        </w:rPr>
        <w:t xml:space="preserve">ы отнеслись к тому, чтобы </w:t>
      </w:r>
      <w:r>
        <w:rPr>
          <w:iCs/>
          <w:spacing w:val="-2"/>
        </w:rPr>
        <w:t>А</w:t>
      </w:r>
      <w:r w:rsidRPr="00D66098">
        <w:rPr>
          <w:iCs/>
          <w:spacing w:val="-2"/>
        </w:rPr>
        <w:t xml:space="preserve">. Лукашенко стал </w:t>
      </w:r>
      <w:r>
        <w:rPr>
          <w:iCs/>
          <w:spacing w:val="-2"/>
        </w:rPr>
        <w:t>П</w:t>
      </w:r>
      <w:r w:rsidRPr="00D66098">
        <w:rPr>
          <w:iCs/>
          <w:spacing w:val="-2"/>
        </w:rPr>
        <w:t>резидентом России?</w:t>
      </w:r>
    </w:p>
    <w:p w14:paraId="52925AC1" w14:textId="77777777" w:rsidR="001352DB" w:rsidRPr="00D66098" w:rsidRDefault="001352DB" w:rsidP="001352DB">
      <w:pPr>
        <w:pStyle w:val="a6"/>
        <w:numPr>
          <w:ilvl w:val="0"/>
          <w:numId w:val="1"/>
        </w:numPr>
        <w:spacing w:after="200"/>
        <w:jc w:val="both"/>
        <w:rPr>
          <w:iCs/>
          <w:spacing w:val="-2"/>
        </w:rPr>
      </w:pPr>
      <w:r w:rsidRPr="00D66098">
        <w:rPr>
          <w:iCs/>
          <w:spacing w:val="-2"/>
        </w:rPr>
        <w:t xml:space="preserve">Как </w:t>
      </w:r>
      <w:r>
        <w:rPr>
          <w:iCs/>
          <w:spacing w:val="-2"/>
        </w:rPr>
        <w:t>В</w:t>
      </w:r>
      <w:r w:rsidRPr="00D66098">
        <w:rPr>
          <w:iCs/>
          <w:spacing w:val="-2"/>
        </w:rPr>
        <w:t>ы считаете, какие отношения сложились сейчас между Россией и Беларусью – хорошие или плохие?</w:t>
      </w:r>
    </w:p>
    <w:p w14:paraId="53B0806B" w14:textId="77777777" w:rsidR="001352DB" w:rsidRPr="00D66098" w:rsidRDefault="001352DB" w:rsidP="001352DB">
      <w:pPr>
        <w:pStyle w:val="a6"/>
        <w:numPr>
          <w:ilvl w:val="0"/>
          <w:numId w:val="1"/>
        </w:numPr>
        <w:spacing w:after="200"/>
        <w:jc w:val="both"/>
        <w:rPr>
          <w:iCs/>
          <w:spacing w:val="-2"/>
        </w:rPr>
      </w:pPr>
      <w:r w:rsidRPr="00D66098">
        <w:rPr>
          <w:iCs/>
          <w:spacing w:val="-2"/>
        </w:rPr>
        <w:t xml:space="preserve">Как </w:t>
      </w:r>
      <w:r>
        <w:rPr>
          <w:iCs/>
          <w:spacing w:val="-2"/>
        </w:rPr>
        <w:t>В</w:t>
      </w:r>
      <w:r w:rsidRPr="00D66098">
        <w:rPr>
          <w:iCs/>
          <w:spacing w:val="-2"/>
        </w:rPr>
        <w:t>ы полагаете, а через год отношения между Россией и Беларусью будут лучше или хуже, чем сегодня?</w:t>
      </w:r>
    </w:p>
    <w:p w14:paraId="55189235" w14:textId="77777777" w:rsidR="001352DB" w:rsidRPr="00391DB0" w:rsidRDefault="001352DB" w:rsidP="001352DB">
      <w:pPr>
        <w:pStyle w:val="a6"/>
        <w:numPr>
          <w:ilvl w:val="0"/>
          <w:numId w:val="1"/>
        </w:numPr>
        <w:spacing w:after="200"/>
        <w:jc w:val="both"/>
        <w:rPr>
          <w:iCs/>
          <w:spacing w:val="-2"/>
        </w:rPr>
      </w:pPr>
      <w:r w:rsidRPr="00391DB0">
        <w:rPr>
          <w:iCs/>
          <w:spacing w:val="-2"/>
        </w:rPr>
        <w:t xml:space="preserve">По итогам выборов президента республики Беларусь, которые состоялись 9 августа, победу одержал </w:t>
      </w:r>
      <w:r>
        <w:rPr>
          <w:iCs/>
          <w:spacing w:val="-2"/>
        </w:rPr>
        <w:t>А</w:t>
      </w:r>
      <w:r w:rsidRPr="00391DB0">
        <w:rPr>
          <w:iCs/>
          <w:spacing w:val="-2"/>
        </w:rPr>
        <w:t xml:space="preserve">. Лукашенко. Многие жители страны не согласились с итогами голосования и стали участниками акций протеста. Скажите, а как </w:t>
      </w:r>
      <w:r>
        <w:rPr>
          <w:iCs/>
          <w:spacing w:val="-2"/>
        </w:rPr>
        <w:t>В</w:t>
      </w:r>
      <w:r w:rsidRPr="00391DB0">
        <w:rPr>
          <w:iCs/>
          <w:spacing w:val="-2"/>
        </w:rPr>
        <w:t>ы относитесь к этим акциям?</w:t>
      </w:r>
    </w:p>
    <w:p w14:paraId="44129D19" w14:textId="77777777" w:rsidR="001352DB" w:rsidRDefault="001352DB" w:rsidP="007127AA">
      <w:pPr>
        <w:pStyle w:val="a6"/>
        <w:ind w:left="284" w:right="51"/>
        <w:jc w:val="center"/>
        <w:rPr>
          <w:b/>
          <w:spacing w:val="-2"/>
        </w:rPr>
      </w:pPr>
    </w:p>
    <w:p w14:paraId="4FE2FA23" w14:textId="353B6EB3" w:rsidR="007127AA" w:rsidRPr="000F5DEC" w:rsidRDefault="001352DB" w:rsidP="007127AA">
      <w:pPr>
        <w:pStyle w:val="a6"/>
        <w:ind w:left="284" w:right="51"/>
        <w:jc w:val="center"/>
        <w:rPr>
          <w:b/>
          <w:spacing w:val="-2"/>
        </w:rPr>
      </w:pPr>
      <w:r>
        <w:rPr>
          <w:b/>
          <w:spacing w:val="-2"/>
        </w:rPr>
        <w:t>2</w:t>
      </w:r>
      <w:r w:rsidR="007127AA" w:rsidRPr="000B073E">
        <w:rPr>
          <w:b/>
          <w:spacing w:val="-2"/>
        </w:rPr>
        <w:t xml:space="preserve"> раздел:</w:t>
      </w:r>
      <w:r w:rsidR="007127AA">
        <w:rPr>
          <w:b/>
          <w:spacing w:val="-2"/>
        </w:rPr>
        <w:t xml:space="preserve"> </w:t>
      </w:r>
      <w:r>
        <w:rPr>
          <w:b/>
          <w:spacing w:val="-2"/>
        </w:rPr>
        <w:t>КОМУ ДОВЕРЯЮТ ВОРОНЕЖЦЫ?</w:t>
      </w:r>
    </w:p>
    <w:p w14:paraId="51A2E95B" w14:textId="19F4155D" w:rsidR="007127AA" w:rsidRPr="00DA11F4" w:rsidRDefault="00DA11F4" w:rsidP="007127AA">
      <w:pPr>
        <w:pStyle w:val="a6"/>
        <w:numPr>
          <w:ilvl w:val="0"/>
          <w:numId w:val="1"/>
        </w:numPr>
        <w:spacing w:after="200"/>
        <w:jc w:val="both"/>
        <w:rPr>
          <w:spacing w:val="-2"/>
        </w:rPr>
      </w:pPr>
      <w:r w:rsidRPr="00DA11F4">
        <w:rPr>
          <w:rFonts w:cs="Arial"/>
          <w:color w:val="0D0D0D" w:themeColor="text1" w:themeTint="F2"/>
          <w:spacing w:val="-4"/>
        </w:rPr>
        <w:t xml:space="preserve">Доверяете ли </w:t>
      </w:r>
      <w:r>
        <w:rPr>
          <w:rFonts w:cs="Arial"/>
          <w:color w:val="0D0D0D" w:themeColor="text1" w:themeTint="F2"/>
          <w:spacing w:val="-4"/>
        </w:rPr>
        <w:t>В</w:t>
      </w:r>
      <w:r w:rsidRPr="00DA11F4">
        <w:rPr>
          <w:rFonts w:cs="Arial"/>
          <w:color w:val="0D0D0D" w:themeColor="text1" w:themeTint="F2"/>
          <w:spacing w:val="-4"/>
        </w:rPr>
        <w:t xml:space="preserve">ы мэру Вадиму </w:t>
      </w:r>
      <w:proofErr w:type="spellStart"/>
      <w:proofErr w:type="gramStart"/>
      <w:r w:rsidRPr="00DA11F4">
        <w:rPr>
          <w:rFonts w:cs="Arial"/>
          <w:color w:val="0D0D0D" w:themeColor="text1" w:themeTint="F2"/>
          <w:spacing w:val="-4"/>
        </w:rPr>
        <w:t>Кс</w:t>
      </w:r>
      <w:r>
        <w:rPr>
          <w:rFonts w:cs="Arial"/>
          <w:color w:val="0D0D0D" w:themeColor="text1" w:themeTint="F2"/>
          <w:spacing w:val="-4"/>
        </w:rPr>
        <w:t>т</w:t>
      </w:r>
      <w:r w:rsidRPr="00DA11F4">
        <w:rPr>
          <w:rFonts w:cs="Arial"/>
          <w:color w:val="0D0D0D" w:themeColor="text1" w:themeTint="F2"/>
          <w:spacing w:val="-4"/>
        </w:rPr>
        <w:t>енину</w:t>
      </w:r>
      <w:proofErr w:type="spellEnd"/>
      <w:r w:rsidRPr="00DA11F4">
        <w:rPr>
          <w:rFonts w:cs="Arial"/>
          <w:color w:val="0D0D0D" w:themeColor="text1" w:themeTint="F2"/>
          <w:spacing w:val="-4"/>
        </w:rPr>
        <w:t xml:space="preserve"> ?</w:t>
      </w:r>
      <w:proofErr w:type="gramEnd"/>
    </w:p>
    <w:p w14:paraId="0EADDF0D" w14:textId="0B8C924C" w:rsidR="00BA3D36" w:rsidRPr="00DA11F4" w:rsidRDefault="00DA11F4" w:rsidP="007127AA">
      <w:pPr>
        <w:pStyle w:val="a6"/>
        <w:numPr>
          <w:ilvl w:val="0"/>
          <w:numId w:val="1"/>
        </w:numPr>
        <w:spacing w:after="200"/>
        <w:jc w:val="both"/>
        <w:rPr>
          <w:spacing w:val="-2"/>
        </w:rPr>
      </w:pPr>
      <w:r w:rsidRPr="00DA11F4">
        <w:rPr>
          <w:rFonts w:cs="Arial"/>
          <w:color w:val="0D0D0D" w:themeColor="text1" w:themeTint="F2"/>
          <w:spacing w:val="-4"/>
        </w:rPr>
        <w:t xml:space="preserve">Доверяете ли </w:t>
      </w:r>
      <w:r>
        <w:rPr>
          <w:rFonts w:cs="Arial"/>
          <w:color w:val="0D0D0D" w:themeColor="text1" w:themeTint="F2"/>
          <w:spacing w:val="-4"/>
        </w:rPr>
        <w:t>В</w:t>
      </w:r>
      <w:r w:rsidRPr="00DA11F4">
        <w:rPr>
          <w:rFonts w:cs="Arial"/>
          <w:color w:val="0D0D0D" w:themeColor="text1" w:themeTint="F2"/>
          <w:spacing w:val="-4"/>
        </w:rPr>
        <w:t>ы</w:t>
      </w:r>
      <w:r w:rsidR="00BA3D36" w:rsidRPr="00DA11F4">
        <w:t xml:space="preserve"> </w:t>
      </w:r>
      <w:r w:rsidRPr="00DA11F4">
        <w:rPr>
          <w:rFonts w:cs="Arial"/>
          <w:color w:val="0D0D0D" w:themeColor="text1" w:themeTint="F2"/>
          <w:spacing w:val="-4"/>
        </w:rPr>
        <w:t>губернатору Александру Гусеву?</w:t>
      </w:r>
    </w:p>
    <w:p w14:paraId="28D737E4" w14:textId="44640335" w:rsidR="00BA3D36" w:rsidRPr="00DA11F4" w:rsidRDefault="00DA11F4" w:rsidP="007127AA">
      <w:pPr>
        <w:pStyle w:val="a6"/>
        <w:numPr>
          <w:ilvl w:val="0"/>
          <w:numId w:val="1"/>
        </w:numPr>
        <w:spacing w:after="200"/>
        <w:jc w:val="both"/>
        <w:rPr>
          <w:spacing w:val="-2"/>
        </w:rPr>
      </w:pPr>
      <w:r w:rsidRPr="00DA11F4">
        <w:rPr>
          <w:rFonts w:cs="Arial"/>
          <w:color w:val="0D0D0D" w:themeColor="text1" w:themeTint="F2"/>
          <w:spacing w:val="-4"/>
        </w:rPr>
        <w:t xml:space="preserve">Доверяете ли </w:t>
      </w:r>
      <w:r>
        <w:rPr>
          <w:rFonts w:cs="Arial"/>
          <w:color w:val="0D0D0D" w:themeColor="text1" w:themeTint="F2"/>
          <w:spacing w:val="-4"/>
        </w:rPr>
        <w:t>В</w:t>
      </w:r>
      <w:r w:rsidRPr="00DA11F4">
        <w:rPr>
          <w:rFonts w:cs="Arial"/>
          <w:color w:val="0D0D0D" w:themeColor="text1" w:themeTint="F2"/>
          <w:spacing w:val="-4"/>
        </w:rPr>
        <w:t>ы</w:t>
      </w:r>
      <w:r w:rsidR="00BA3D36" w:rsidRPr="00DA11F4">
        <w:t xml:space="preserve"> </w:t>
      </w:r>
      <w:r w:rsidRPr="00DA11F4">
        <w:rPr>
          <w:rFonts w:cs="Arial"/>
          <w:color w:val="0D0D0D" w:themeColor="text1" w:themeTint="F2"/>
          <w:spacing w:val="-4"/>
        </w:rPr>
        <w:t>профсоюзам?</w:t>
      </w:r>
    </w:p>
    <w:p w14:paraId="7419D856" w14:textId="77777777" w:rsidR="00391DB0" w:rsidRDefault="00391DB0" w:rsidP="00D66098">
      <w:pPr>
        <w:pStyle w:val="a6"/>
        <w:ind w:right="51"/>
        <w:jc w:val="center"/>
        <w:rPr>
          <w:b/>
          <w:spacing w:val="-2"/>
        </w:rPr>
      </w:pPr>
    </w:p>
    <w:p w14:paraId="5C5295CD" w14:textId="6DC8B4DE" w:rsidR="00D66098" w:rsidRPr="00A94AD1" w:rsidRDefault="001352DB" w:rsidP="00D66098">
      <w:pPr>
        <w:pStyle w:val="a6"/>
        <w:ind w:right="51"/>
        <w:jc w:val="center"/>
        <w:rPr>
          <w:b/>
          <w:iCs/>
          <w:spacing w:val="-2"/>
        </w:rPr>
      </w:pPr>
      <w:r>
        <w:rPr>
          <w:b/>
          <w:spacing w:val="-2"/>
        </w:rPr>
        <w:t>3</w:t>
      </w:r>
      <w:r w:rsidR="00D66098" w:rsidRPr="000B073E">
        <w:rPr>
          <w:b/>
          <w:spacing w:val="-2"/>
        </w:rPr>
        <w:t xml:space="preserve"> раздел:</w:t>
      </w:r>
      <w:r w:rsidR="00A94AD1" w:rsidRPr="00A94AD1">
        <w:rPr>
          <w:b/>
          <w:bCs/>
          <w:i/>
          <w:caps/>
          <w:kern w:val="32"/>
        </w:rPr>
        <w:t xml:space="preserve"> </w:t>
      </w:r>
      <w:r w:rsidR="00A94AD1" w:rsidRPr="00A94AD1">
        <w:rPr>
          <w:b/>
          <w:bCs/>
          <w:iCs/>
          <w:caps/>
          <w:kern w:val="32"/>
        </w:rPr>
        <w:t>ЧТО ОСУЖДАЕТСЯ ОБЩЕСТВЕННЫМ МНЕНИЕМ?</w:t>
      </w:r>
    </w:p>
    <w:p w14:paraId="5E81F0EA" w14:textId="42EADC00" w:rsidR="00A94AD1" w:rsidRPr="00A94AD1" w:rsidRDefault="00A94AD1" w:rsidP="00A94AD1">
      <w:pPr>
        <w:pStyle w:val="a6"/>
        <w:numPr>
          <w:ilvl w:val="0"/>
          <w:numId w:val="1"/>
        </w:numPr>
        <w:spacing w:after="200"/>
        <w:jc w:val="both"/>
        <w:rPr>
          <w:iCs/>
          <w:spacing w:val="-2"/>
        </w:rPr>
      </w:pPr>
      <w:r w:rsidRPr="00A94AD1">
        <w:rPr>
          <w:iCs/>
          <w:spacing w:val="-2"/>
        </w:rPr>
        <w:t>Какие поступки, поведение, по Вашему мнению, никогда и ничем не могут быть оправданы, к каким следует относиться снисходительно, а к каким – в зависимости от обстоятельств?</w:t>
      </w:r>
    </w:p>
    <w:p w14:paraId="30CEAC98" w14:textId="77777777" w:rsidR="00391DB0" w:rsidRDefault="00391DB0" w:rsidP="00391DB0">
      <w:pPr>
        <w:pStyle w:val="a6"/>
        <w:ind w:right="51"/>
        <w:jc w:val="center"/>
        <w:rPr>
          <w:b/>
          <w:spacing w:val="-2"/>
        </w:rPr>
      </w:pPr>
    </w:p>
    <w:p w14:paraId="51CB35BA" w14:textId="77777777" w:rsidR="00E558A9" w:rsidRDefault="00E558A9" w:rsidP="00391DB0">
      <w:pPr>
        <w:pStyle w:val="a6"/>
        <w:ind w:right="51"/>
        <w:jc w:val="center"/>
        <w:rPr>
          <w:bCs/>
        </w:rPr>
        <w:sectPr w:rsidR="00E558A9" w:rsidSect="00391DB0">
          <w:footerReference w:type="default" r:id="rId9"/>
          <w:pgSz w:w="11906" w:h="16838"/>
          <w:pgMar w:top="568" w:right="849" w:bottom="426" w:left="567" w:header="708" w:footer="262" w:gutter="0"/>
          <w:cols w:space="708"/>
          <w:titlePg/>
          <w:docGrid w:linePitch="360"/>
        </w:sectPr>
      </w:pPr>
    </w:p>
    <w:p w14:paraId="6AA8DD6D" w14:textId="7FC445EA" w:rsidR="00391DB0" w:rsidRPr="001352DB" w:rsidRDefault="00E558A9" w:rsidP="00E558A9">
      <w:pPr>
        <w:pStyle w:val="a6"/>
        <w:ind w:right="51"/>
        <w:rPr>
          <w:bCs/>
        </w:rPr>
      </w:pPr>
      <w:r>
        <w:rPr>
          <w:bCs/>
        </w:rPr>
        <w:t xml:space="preserve">– </w:t>
      </w:r>
      <w:r w:rsidR="001352DB" w:rsidRPr="001352DB">
        <w:rPr>
          <w:bCs/>
        </w:rPr>
        <w:t>Покупка краденых вещей</w:t>
      </w:r>
    </w:p>
    <w:p w14:paraId="7892CA3B" w14:textId="5127C2D9" w:rsidR="001352DB" w:rsidRPr="001352DB" w:rsidRDefault="00E558A9" w:rsidP="00E558A9">
      <w:pPr>
        <w:pStyle w:val="a6"/>
        <w:ind w:right="51"/>
        <w:rPr>
          <w:bCs/>
        </w:rPr>
      </w:pPr>
      <w:r>
        <w:rPr>
          <w:bCs/>
        </w:rPr>
        <w:t xml:space="preserve">– </w:t>
      </w:r>
      <w:r w:rsidR="001352DB" w:rsidRPr="001352DB">
        <w:rPr>
          <w:bCs/>
        </w:rPr>
        <w:t>Обогащение за счет других</w:t>
      </w:r>
    </w:p>
    <w:p w14:paraId="25578454" w14:textId="0588C15C" w:rsidR="001352DB" w:rsidRPr="001352DB" w:rsidRDefault="00E558A9" w:rsidP="00E558A9">
      <w:pPr>
        <w:pStyle w:val="a6"/>
        <w:ind w:right="51"/>
        <w:rPr>
          <w:bCs/>
        </w:rPr>
      </w:pPr>
      <w:r>
        <w:rPr>
          <w:bCs/>
        </w:rPr>
        <w:t xml:space="preserve">– </w:t>
      </w:r>
      <w:r w:rsidR="001352DB" w:rsidRPr="001352DB">
        <w:rPr>
          <w:bCs/>
        </w:rPr>
        <w:t>Передача и получение взятки</w:t>
      </w:r>
    </w:p>
    <w:p w14:paraId="2C9DDDBC" w14:textId="31AB0BDD" w:rsidR="001352DB" w:rsidRPr="001352DB" w:rsidRDefault="00E558A9" w:rsidP="00E558A9">
      <w:pPr>
        <w:pStyle w:val="a6"/>
        <w:ind w:right="51"/>
        <w:rPr>
          <w:bCs/>
          <w:caps/>
        </w:rPr>
      </w:pPr>
      <w:r>
        <w:rPr>
          <w:bCs/>
        </w:rPr>
        <w:t xml:space="preserve">– </w:t>
      </w:r>
      <w:r w:rsidR="001352DB" w:rsidRPr="001352DB">
        <w:rPr>
          <w:bCs/>
        </w:rPr>
        <w:t>Безбилетный проезд в транспорте</w:t>
      </w:r>
    </w:p>
    <w:p w14:paraId="3DEFD97D" w14:textId="477869E3" w:rsidR="001352DB" w:rsidRPr="001352DB" w:rsidRDefault="00E558A9" w:rsidP="00E558A9">
      <w:pPr>
        <w:pStyle w:val="a6"/>
        <w:ind w:right="51"/>
        <w:rPr>
          <w:bCs/>
          <w:szCs w:val="20"/>
        </w:rPr>
      </w:pPr>
      <w:r>
        <w:rPr>
          <w:bCs/>
          <w:szCs w:val="20"/>
        </w:rPr>
        <w:t xml:space="preserve">– </w:t>
      </w:r>
      <w:r w:rsidR="001352DB" w:rsidRPr="001352DB">
        <w:rPr>
          <w:bCs/>
          <w:szCs w:val="20"/>
        </w:rPr>
        <w:t>Уклонение от уплаты налогов</w:t>
      </w:r>
    </w:p>
    <w:p w14:paraId="0F4B3331" w14:textId="2232B25B" w:rsidR="001352DB" w:rsidRPr="001352DB" w:rsidRDefault="00E558A9" w:rsidP="00E558A9">
      <w:pPr>
        <w:pStyle w:val="a6"/>
        <w:ind w:right="51"/>
        <w:rPr>
          <w:bCs/>
          <w:caps/>
        </w:rPr>
      </w:pPr>
      <w:r>
        <w:rPr>
          <w:bCs/>
        </w:rPr>
        <w:t xml:space="preserve">– </w:t>
      </w:r>
      <w:r w:rsidR="001352DB" w:rsidRPr="001352DB">
        <w:rPr>
          <w:bCs/>
        </w:rPr>
        <w:t>Употребление наркотиков</w:t>
      </w:r>
      <w:r w:rsidR="001352DB" w:rsidRPr="001352DB">
        <w:rPr>
          <w:bCs/>
          <w:caps/>
        </w:rPr>
        <w:t xml:space="preserve"> </w:t>
      </w:r>
    </w:p>
    <w:p w14:paraId="6E4625D8" w14:textId="6FAB85A3" w:rsidR="001352DB" w:rsidRPr="001352DB" w:rsidRDefault="00E558A9" w:rsidP="00E558A9">
      <w:pPr>
        <w:pStyle w:val="a6"/>
        <w:ind w:right="51"/>
        <w:rPr>
          <w:bCs/>
          <w:caps/>
        </w:rPr>
      </w:pPr>
      <w:r>
        <w:rPr>
          <w:bCs/>
        </w:rPr>
        <w:t xml:space="preserve">– </w:t>
      </w:r>
      <w:r w:rsidR="001352DB" w:rsidRPr="001352DB">
        <w:rPr>
          <w:bCs/>
        </w:rPr>
        <w:t>Жестокое обращение с животными</w:t>
      </w:r>
    </w:p>
    <w:p w14:paraId="6FBB9397" w14:textId="5CAFFF20" w:rsidR="001352DB" w:rsidRPr="001352DB" w:rsidRDefault="00E558A9" w:rsidP="00E558A9">
      <w:pPr>
        <w:pStyle w:val="a6"/>
        <w:ind w:right="51"/>
        <w:rPr>
          <w:bCs/>
          <w:caps/>
        </w:rPr>
      </w:pPr>
      <w:r>
        <w:rPr>
          <w:bCs/>
        </w:rPr>
        <w:t xml:space="preserve">– </w:t>
      </w:r>
      <w:r w:rsidR="001352DB" w:rsidRPr="001352DB">
        <w:rPr>
          <w:bCs/>
        </w:rPr>
        <w:t>Сопротивление милиции/полиции</w:t>
      </w:r>
    </w:p>
    <w:p w14:paraId="232ADF2D" w14:textId="65ADEED3" w:rsidR="001352DB" w:rsidRPr="001352DB" w:rsidRDefault="00E558A9" w:rsidP="00E558A9">
      <w:pPr>
        <w:pStyle w:val="a6"/>
        <w:ind w:right="51"/>
        <w:rPr>
          <w:bCs/>
          <w:caps/>
        </w:rPr>
      </w:pPr>
      <w:r>
        <w:rPr>
          <w:bCs/>
        </w:rPr>
        <w:t xml:space="preserve">– </w:t>
      </w:r>
      <w:r w:rsidR="001352DB" w:rsidRPr="001352DB">
        <w:rPr>
          <w:bCs/>
        </w:rPr>
        <w:t>Политическое убийство</w:t>
      </w:r>
    </w:p>
    <w:p w14:paraId="19DDCF0C" w14:textId="061BA789" w:rsidR="001352DB" w:rsidRPr="001352DB" w:rsidRDefault="00E558A9" w:rsidP="00E558A9">
      <w:pPr>
        <w:pStyle w:val="a6"/>
        <w:ind w:right="51"/>
        <w:rPr>
          <w:bCs/>
          <w:caps/>
        </w:rPr>
      </w:pPr>
      <w:r>
        <w:rPr>
          <w:bCs/>
        </w:rPr>
        <w:t xml:space="preserve">– </w:t>
      </w:r>
      <w:r w:rsidR="001352DB" w:rsidRPr="001352DB">
        <w:rPr>
          <w:bCs/>
        </w:rPr>
        <w:t>Измена родине</w:t>
      </w:r>
    </w:p>
    <w:p w14:paraId="1783D3E0" w14:textId="3325797C" w:rsidR="001352DB" w:rsidRPr="001352DB" w:rsidRDefault="00E558A9" w:rsidP="00E558A9">
      <w:pPr>
        <w:pStyle w:val="a6"/>
        <w:ind w:right="51"/>
        <w:rPr>
          <w:bCs/>
          <w:caps/>
        </w:rPr>
      </w:pPr>
      <w:r>
        <w:rPr>
          <w:bCs/>
        </w:rPr>
        <w:t xml:space="preserve">– </w:t>
      </w:r>
      <w:r w:rsidR="001352DB" w:rsidRPr="001352DB">
        <w:rPr>
          <w:bCs/>
        </w:rPr>
        <w:t>Уклонение от службы в армии</w:t>
      </w:r>
    </w:p>
    <w:p w14:paraId="05165118" w14:textId="363F34B6" w:rsidR="001352DB" w:rsidRPr="001352DB" w:rsidRDefault="00E558A9" w:rsidP="00E558A9">
      <w:pPr>
        <w:pStyle w:val="a6"/>
        <w:ind w:right="51"/>
        <w:rPr>
          <w:bCs/>
          <w:caps/>
        </w:rPr>
      </w:pPr>
      <w:r>
        <w:rPr>
          <w:bCs/>
        </w:rPr>
        <w:t xml:space="preserve">– </w:t>
      </w:r>
      <w:r w:rsidR="001352DB" w:rsidRPr="001352DB">
        <w:rPr>
          <w:bCs/>
        </w:rPr>
        <w:t>Присвоение найденных денег, вещей</w:t>
      </w:r>
    </w:p>
    <w:p w14:paraId="407D444B" w14:textId="7993A8FC" w:rsidR="001352DB" w:rsidRPr="001352DB" w:rsidRDefault="00E558A9" w:rsidP="00E558A9">
      <w:pPr>
        <w:pStyle w:val="a6"/>
        <w:ind w:right="51"/>
        <w:rPr>
          <w:bCs/>
          <w:caps/>
        </w:rPr>
      </w:pPr>
      <w:r>
        <w:rPr>
          <w:bCs/>
        </w:rPr>
        <w:t xml:space="preserve">– </w:t>
      </w:r>
      <w:r w:rsidR="001352DB" w:rsidRPr="001352DB">
        <w:rPr>
          <w:bCs/>
        </w:rPr>
        <w:t>Аборт</w:t>
      </w:r>
    </w:p>
    <w:p w14:paraId="4AFC1D4D" w14:textId="53EB28DC" w:rsidR="001352DB" w:rsidRPr="001352DB" w:rsidRDefault="00E558A9" w:rsidP="00E558A9">
      <w:pPr>
        <w:pStyle w:val="a6"/>
        <w:ind w:right="51"/>
        <w:rPr>
          <w:bCs/>
          <w:caps/>
        </w:rPr>
      </w:pPr>
      <w:r>
        <w:rPr>
          <w:bCs/>
        </w:rPr>
        <w:t xml:space="preserve">– </w:t>
      </w:r>
      <w:r w:rsidR="001352DB" w:rsidRPr="001352DB">
        <w:rPr>
          <w:bCs/>
        </w:rPr>
        <w:t>Проституция</w:t>
      </w:r>
    </w:p>
    <w:p w14:paraId="495FB6DE" w14:textId="226F2373" w:rsidR="001352DB" w:rsidRPr="001352DB" w:rsidRDefault="00E558A9" w:rsidP="00E558A9">
      <w:pPr>
        <w:pStyle w:val="a6"/>
        <w:ind w:right="51"/>
        <w:rPr>
          <w:bCs/>
          <w:caps/>
        </w:rPr>
      </w:pPr>
      <w:r>
        <w:rPr>
          <w:bCs/>
        </w:rPr>
        <w:t xml:space="preserve">– </w:t>
      </w:r>
      <w:r w:rsidR="001352DB" w:rsidRPr="001352DB">
        <w:rPr>
          <w:bCs/>
        </w:rPr>
        <w:t>Самоубийство</w:t>
      </w:r>
    </w:p>
    <w:p w14:paraId="53CCFC3E" w14:textId="1D723048" w:rsidR="001352DB" w:rsidRPr="001352DB" w:rsidRDefault="00E558A9" w:rsidP="00E558A9">
      <w:pPr>
        <w:pStyle w:val="a6"/>
        <w:ind w:right="51"/>
        <w:rPr>
          <w:bCs/>
          <w:caps/>
        </w:rPr>
      </w:pPr>
      <w:r>
        <w:rPr>
          <w:bCs/>
        </w:rPr>
        <w:t xml:space="preserve">– </w:t>
      </w:r>
      <w:r w:rsidR="001352DB" w:rsidRPr="001352DB">
        <w:rPr>
          <w:bCs/>
        </w:rPr>
        <w:t>Пытки</w:t>
      </w:r>
    </w:p>
    <w:p w14:paraId="548465C3" w14:textId="2ECE496F" w:rsidR="001352DB" w:rsidRPr="001352DB" w:rsidRDefault="00E558A9" w:rsidP="00E558A9">
      <w:pPr>
        <w:pStyle w:val="a6"/>
        <w:ind w:right="51"/>
        <w:rPr>
          <w:bCs/>
          <w:caps/>
        </w:rPr>
      </w:pPr>
      <w:r>
        <w:rPr>
          <w:bCs/>
        </w:rPr>
        <w:t xml:space="preserve">– </w:t>
      </w:r>
      <w:r w:rsidR="001352DB" w:rsidRPr="001352DB">
        <w:rPr>
          <w:bCs/>
        </w:rPr>
        <w:t>Деловая необязательность</w:t>
      </w:r>
    </w:p>
    <w:p w14:paraId="5D68D521" w14:textId="56418E9F" w:rsidR="001352DB" w:rsidRPr="001352DB" w:rsidRDefault="00E558A9" w:rsidP="00E558A9">
      <w:pPr>
        <w:pStyle w:val="a6"/>
        <w:ind w:right="51"/>
        <w:rPr>
          <w:bCs/>
          <w:iCs/>
          <w:spacing w:val="-2"/>
        </w:rPr>
      </w:pPr>
      <w:r>
        <w:rPr>
          <w:bCs/>
        </w:rPr>
        <w:t xml:space="preserve">– </w:t>
      </w:r>
      <w:r w:rsidR="001352DB" w:rsidRPr="001352DB">
        <w:rPr>
          <w:bCs/>
        </w:rPr>
        <w:t>Супружеская измена</w:t>
      </w:r>
    </w:p>
    <w:p w14:paraId="4ED776A2" w14:textId="77777777" w:rsidR="00E558A9" w:rsidRDefault="00E558A9" w:rsidP="00000026">
      <w:pPr>
        <w:pStyle w:val="a6"/>
        <w:rPr>
          <w:b/>
          <w:sz w:val="12"/>
          <w:szCs w:val="12"/>
        </w:rPr>
        <w:sectPr w:rsidR="00E558A9" w:rsidSect="00E558A9">
          <w:type w:val="continuous"/>
          <w:pgSz w:w="11906" w:h="16838"/>
          <w:pgMar w:top="568" w:right="849" w:bottom="426" w:left="993" w:header="708" w:footer="262" w:gutter="0"/>
          <w:cols w:num="2" w:space="142"/>
          <w:titlePg/>
          <w:docGrid w:linePitch="360"/>
        </w:sectPr>
      </w:pPr>
    </w:p>
    <w:p w14:paraId="06CC38F9" w14:textId="7BD8FFBA" w:rsidR="00000026" w:rsidRPr="00A53A84" w:rsidRDefault="00000026" w:rsidP="00000026">
      <w:pPr>
        <w:pStyle w:val="a6"/>
        <w:rPr>
          <w:b/>
          <w:sz w:val="12"/>
          <w:szCs w:val="12"/>
        </w:rPr>
      </w:pPr>
    </w:p>
    <w:p w14:paraId="53EB37C2" w14:textId="7DED7584" w:rsidR="00FF4BB5" w:rsidRPr="00A53A84" w:rsidRDefault="00FF4BB5" w:rsidP="000B3E27">
      <w:pPr>
        <w:pStyle w:val="a6"/>
        <w:numPr>
          <w:ilvl w:val="0"/>
          <w:numId w:val="1"/>
        </w:numPr>
        <w:spacing w:after="200"/>
        <w:jc w:val="both"/>
        <w:rPr>
          <w:rFonts w:cs="Arial"/>
          <w:bCs/>
          <w:spacing w:val="-4"/>
        </w:rPr>
        <w:sectPr w:rsidR="00FF4BB5" w:rsidRPr="00A53A84" w:rsidSect="00E558A9">
          <w:type w:val="continuous"/>
          <w:pgSz w:w="11906" w:h="16838"/>
          <w:pgMar w:top="568" w:right="849" w:bottom="426" w:left="567" w:header="708" w:footer="262" w:gutter="0"/>
          <w:cols w:space="708"/>
          <w:titlePg/>
          <w:docGrid w:linePitch="360"/>
        </w:sectPr>
      </w:pPr>
    </w:p>
    <w:p w14:paraId="01C70298" w14:textId="77777777" w:rsidR="00534700" w:rsidRPr="00534700" w:rsidRDefault="00534700" w:rsidP="00534700">
      <w:pPr>
        <w:ind w:left="360"/>
        <w:rPr>
          <w:b/>
          <w:sz w:val="28"/>
          <w:szCs w:val="28"/>
        </w:rPr>
      </w:pPr>
    </w:p>
    <w:p w14:paraId="4ABB3106" w14:textId="77777777" w:rsidR="00534700" w:rsidRPr="00534700" w:rsidRDefault="00534700" w:rsidP="00534700">
      <w:pPr>
        <w:ind w:left="360"/>
        <w:rPr>
          <w:b/>
          <w:sz w:val="28"/>
          <w:szCs w:val="28"/>
        </w:rPr>
      </w:pPr>
    </w:p>
    <w:p w14:paraId="0A5488AE" w14:textId="77777777" w:rsidR="00534700" w:rsidRPr="00534700" w:rsidRDefault="00534700" w:rsidP="00534700">
      <w:pPr>
        <w:ind w:left="360"/>
        <w:rPr>
          <w:b/>
          <w:sz w:val="28"/>
          <w:szCs w:val="28"/>
        </w:rPr>
      </w:pPr>
    </w:p>
    <w:p w14:paraId="680C28FD" w14:textId="77777777" w:rsidR="00534700" w:rsidRDefault="00534700" w:rsidP="00534700">
      <w:pPr>
        <w:ind w:left="360"/>
        <w:rPr>
          <w:b/>
          <w:sz w:val="28"/>
          <w:szCs w:val="28"/>
        </w:rPr>
      </w:pPr>
    </w:p>
    <w:p w14:paraId="358D7170" w14:textId="77777777" w:rsidR="001E7B6A" w:rsidRDefault="001E7B6A" w:rsidP="00534700">
      <w:pPr>
        <w:ind w:left="360"/>
        <w:rPr>
          <w:b/>
          <w:sz w:val="28"/>
          <w:szCs w:val="28"/>
        </w:rPr>
      </w:pPr>
    </w:p>
    <w:p w14:paraId="0E45B560" w14:textId="77777777" w:rsidR="001E7B6A" w:rsidRDefault="001E7B6A" w:rsidP="00534700">
      <w:pPr>
        <w:ind w:left="360"/>
        <w:rPr>
          <w:b/>
          <w:sz w:val="28"/>
          <w:szCs w:val="28"/>
        </w:rPr>
      </w:pPr>
    </w:p>
    <w:p w14:paraId="234BD5A1" w14:textId="77777777" w:rsidR="001E7B6A" w:rsidRDefault="001E7B6A" w:rsidP="00534700">
      <w:pPr>
        <w:ind w:left="360"/>
        <w:rPr>
          <w:b/>
          <w:sz w:val="28"/>
          <w:szCs w:val="28"/>
        </w:rPr>
      </w:pPr>
    </w:p>
    <w:p w14:paraId="2F4F4C58" w14:textId="77777777" w:rsidR="001E7B6A" w:rsidRDefault="001E7B6A" w:rsidP="00534700">
      <w:pPr>
        <w:ind w:left="360"/>
        <w:rPr>
          <w:b/>
          <w:sz w:val="28"/>
          <w:szCs w:val="28"/>
        </w:rPr>
      </w:pPr>
    </w:p>
    <w:p w14:paraId="1030910E" w14:textId="77777777" w:rsidR="001E7B6A" w:rsidRDefault="001E7B6A" w:rsidP="00534700">
      <w:pPr>
        <w:ind w:left="360"/>
        <w:rPr>
          <w:b/>
          <w:sz w:val="28"/>
          <w:szCs w:val="28"/>
        </w:rPr>
      </w:pPr>
    </w:p>
    <w:p w14:paraId="32398BB2" w14:textId="77777777" w:rsidR="001E7B6A" w:rsidRDefault="001E7B6A" w:rsidP="00534700">
      <w:pPr>
        <w:ind w:left="360"/>
        <w:rPr>
          <w:b/>
          <w:sz w:val="28"/>
          <w:szCs w:val="28"/>
        </w:rPr>
      </w:pPr>
    </w:p>
    <w:p w14:paraId="64B0FBB0" w14:textId="77777777" w:rsidR="001E7B6A" w:rsidRPr="00534700" w:rsidRDefault="001E7B6A" w:rsidP="00534700">
      <w:pPr>
        <w:ind w:left="360"/>
        <w:rPr>
          <w:b/>
          <w:sz w:val="28"/>
          <w:szCs w:val="28"/>
        </w:rPr>
      </w:pPr>
    </w:p>
    <w:p w14:paraId="74B46879" w14:textId="77777777" w:rsidR="00534700" w:rsidRPr="00534700" w:rsidRDefault="00534700" w:rsidP="00534700">
      <w:pPr>
        <w:ind w:left="360"/>
        <w:rPr>
          <w:b/>
          <w:sz w:val="28"/>
          <w:szCs w:val="28"/>
        </w:rPr>
      </w:pPr>
    </w:p>
    <w:p w14:paraId="4818EC7B" w14:textId="77777777" w:rsidR="00534700" w:rsidRPr="00534700" w:rsidRDefault="00534700" w:rsidP="00534700">
      <w:pPr>
        <w:ind w:left="360"/>
        <w:rPr>
          <w:b/>
          <w:sz w:val="28"/>
          <w:szCs w:val="28"/>
        </w:rPr>
      </w:pPr>
    </w:p>
    <w:p w14:paraId="7F3514B4" w14:textId="77777777" w:rsidR="00534700" w:rsidRPr="00534700" w:rsidRDefault="00534700" w:rsidP="00534700">
      <w:pPr>
        <w:ind w:left="360"/>
        <w:rPr>
          <w:b/>
          <w:sz w:val="28"/>
          <w:szCs w:val="28"/>
        </w:rPr>
      </w:pPr>
      <w:r w:rsidRPr="00534700">
        <w:rPr>
          <w:b/>
          <w:sz w:val="28"/>
          <w:szCs w:val="28"/>
        </w:rPr>
        <w:t>Редколлегия:</w:t>
      </w:r>
    </w:p>
    <w:p w14:paraId="32683E6B" w14:textId="77777777" w:rsidR="00534700" w:rsidRPr="00534700" w:rsidRDefault="00534700" w:rsidP="00534700">
      <w:pPr>
        <w:ind w:left="360"/>
        <w:jc w:val="both"/>
        <w:rPr>
          <w:b/>
          <w:sz w:val="28"/>
        </w:rPr>
      </w:pPr>
    </w:p>
    <w:p w14:paraId="642F609E" w14:textId="77777777" w:rsidR="00534700" w:rsidRPr="00D41526" w:rsidRDefault="00534700" w:rsidP="00534700">
      <w:pPr>
        <w:spacing w:line="276" w:lineRule="auto"/>
        <w:ind w:left="360"/>
      </w:pPr>
      <w:r w:rsidRPr="00534700">
        <w:rPr>
          <w:b/>
        </w:rPr>
        <w:tab/>
      </w:r>
      <w:r w:rsidRPr="00D41526">
        <w:t>Н.А. Романович (главный редактор)</w:t>
      </w:r>
    </w:p>
    <w:p w14:paraId="089A6DC3" w14:textId="77777777" w:rsidR="00534700" w:rsidRPr="00D41526" w:rsidRDefault="00534700" w:rsidP="00534700">
      <w:pPr>
        <w:spacing w:line="276" w:lineRule="auto"/>
        <w:ind w:left="360"/>
      </w:pPr>
      <w:r w:rsidRPr="00D41526">
        <w:tab/>
        <w:t>Ю.В. Митрофанов (редактор)</w:t>
      </w:r>
    </w:p>
    <w:p w14:paraId="27717595" w14:textId="77777777" w:rsidR="00534700" w:rsidRPr="00534700" w:rsidRDefault="00534700" w:rsidP="00534700">
      <w:pPr>
        <w:spacing w:line="276" w:lineRule="auto"/>
        <w:ind w:left="709"/>
      </w:pPr>
      <w:r w:rsidRPr="00534700">
        <w:t xml:space="preserve">Ю.А. Дедова (руководитель полевого исследования) </w:t>
      </w:r>
    </w:p>
    <w:p w14:paraId="46B8A142" w14:textId="77777777" w:rsidR="008F4EFD" w:rsidRDefault="008F4EFD" w:rsidP="00534700">
      <w:pPr>
        <w:ind w:left="360"/>
        <w:jc w:val="both"/>
        <w:rPr>
          <w:bCs/>
          <w:iCs/>
        </w:rPr>
      </w:pPr>
    </w:p>
    <w:p w14:paraId="340F296F" w14:textId="77777777" w:rsidR="00D62883" w:rsidRDefault="00D62883" w:rsidP="00534700">
      <w:pPr>
        <w:ind w:left="360"/>
        <w:jc w:val="both"/>
        <w:rPr>
          <w:bCs/>
          <w:iCs/>
        </w:rPr>
      </w:pPr>
    </w:p>
    <w:p w14:paraId="5251B2B8" w14:textId="7BEC12CA" w:rsidR="00B177EF" w:rsidRDefault="00402F7A" w:rsidP="00402F7A">
      <w:pPr>
        <w:ind w:left="360"/>
      </w:pPr>
      <w:r w:rsidRPr="00982A1B">
        <w:t>опрос проведен</w:t>
      </w:r>
      <w:r w:rsidR="00233BCE">
        <w:t xml:space="preserve"> 1, 3 разделы</w:t>
      </w:r>
      <w:r w:rsidR="00B177EF">
        <w:t>:</w:t>
      </w:r>
    </w:p>
    <w:p w14:paraId="7B551156" w14:textId="199AA2A7" w:rsidR="00402F7A" w:rsidRDefault="003A1B5E" w:rsidP="00402F7A">
      <w:pPr>
        <w:ind w:left="360"/>
      </w:pPr>
      <w:r>
        <w:t xml:space="preserve">– </w:t>
      </w:r>
      <w:r w:rsidR="00E558A9">
        <w:t>20</w:t>
      </w:r>
      <w:r w:rsidR="00402F7A" w:rsidRPr="00402F7A">
        <w:t xml:space="preserve"> – </w:t>
      </w:r>
      <w:r w:rsidR="00E558A9">
        <w:t>30</w:t>
      </w:r>
      <w:r w:rsidR="00402F7A" w:rsidRPr="00402F7A">
        <w:t xml:space="preserve"> </w:t>
      </w:r>
      <w:r w:rsidR="00E558A9">
        <w:t>июля</w:t>
      </w:r>
      <w:r w:rsidR="00402F7A" w:rsidRPr="00402F7A">
        <w:t xml:space="preserve"> </w:t>
      </w:r>
      <w:r w:rsidR="00402F7A" w:rsidRPr="00982A1B">
        <w:t>20</w:t>
      </w:r>
      <w:r w:rsidR="00873B14">
        <w:t>20</w:t>
      </w:r>
      <w:r w:rsidR="00402F7A" w:rsidRPr="00982A1B">
        <w:t xml:space="preserve"> г., всего опрошен</w:t>
      </w:r>
      <w:r w:rsidR="00E558A9">
        <w:t>о</w:t>
      </w:r>
      <w:r w:rsidR="00402F7A" w:rsidRPr="00982A1B">
        <w:t xml:space="preserve"> 6</w:t>
      </w:r>
      <w:r w:rsidR="00873B14">
        <w:t>0</w:t>
      </w:r>
      <w:r w:rsidR="00E558A9">
        <w:t>3</w:t>
      </w:r>
      <w:r w:rsidR="00402F7A" w:rsidRPr="00982A1B">
        <w:t xml:space="preserve"> человек</w:t>
      </w:r>
      <w:r w:rsidR="00E558A9">
        <w:t>а</w:t>
      </w:r>
      <w:r w:rsidR="00402F7A" w:rsidRPr="00982A1B">
        <w:t>;</w:t>
      </w:r>
    </w:p>
    <w:p w14:paraId="1A4A3CB9" w14:textId="77777777" w:rsidR="00402F7A" w:rsidRPr="00982A1B" w:rsidRDefault="00402F7A" w:rsidP="00402F7A">
      <w:pPr>
        <w:ind w:left="360"/>
      </w:pPr>
      <w:r w:rsidRPr="00982A1B">
        <w:t>– метод: телефонное интервью;</w:t>
      </w:r>
    </w:p>
    <w:p w14:paraId="2D084233" w14:textId="77777777" w:rsidR="00402F7A" w:rsidRPr="00D41526" w:rsidRDefault="00402F7A" w:rsidP="00402F7A">
      <w:pPr>
        <w:ind w:left="360"/>
      </w:pPr>
      <w:r w:rsidRPr="00982A1B">
        <w:t>– выборка репрезентативна для населения г. Воронежа старше 18 лет по полу и возрасту.</w:t>
      </w:r>
    </w:p>
    <w:p w14:paraId="7EA55175" w14:textId="432503F7" w:rsidR="00EF7933" w:rsidRDefault="00EF7933" w:rsidP="00534700">
      <w:pPr>
        <w:pStyle w:val="a6"/>
        <w:rPr>
          <w:rFonts w:ascii="Arial" w:hAnsi="Arial" w:cs="Arial"/>
          <w:b/>
          <w:sz w:val="22"/>
          <w:szCs w:val="22"/>
        </w:rPr>
      </w:pPr>
    </w:p>
    <w:p w14:paraId="7A46BDC2" w14:textId="4536CC62" w:rsidR="00233BCE" w:rsidRDefault="00233BCE" w:rsidP="00233BCE">
      <w:pPr>
        <w:ind w:left="360"/>
      </w:pPr>
      <w:r w:rsidRPr="00982A1B">
        <w:t>опрос проведен</w:t>
      </w:r>
      <w:r>
        <w:t xml:space="preserve"> 5 вопрос 1 раздела:</w:t>
      </w:r>
    </w:p>
    <w:p w14:paraId="06EAA594" w14:textId="1C71DAE1" w:rsidR="00233BCE" w:rsidRDefault="00233BCE" w:rsidP="00233BCE">
      <w:pPr>
        <w:ind w:left="360"/>
      </w:pPr>
      <w:r>
        <w:t xml:space="preserve">– </w:t>
      </w:r>
      <w:r w:rsidRPr="00233BCE">
        <w:t xml:space="preserve">15 – 23 августа </w:t>
      </w:r>
      <w:r w:rsidRPr="00982A1B">
        <w:t>20</w:t>
      </w:r>
      <w:r>
        <w:t>20</w:t>
      </w:r>
      <w:r w:rsidRPr="00982A1B">
        <w:t xml:space="preserve"> г., всего опрошен</w:t>
      </w:r>
      <w:r>
        <w:t>о</w:t>
      </w:r>
      <w:r w:rsidRPr="00982A1B">
        <w:t xml:space="preserve"> </w:t>
      </w:r>
      <w:r>
        <w:t>1600</w:t>
      </w:r>
      <w:r w:rsidRPr="00982A1B">
        <w:t xml:space="preserve"> человек;</w:t>
      </w:r>
    </w:p>
    <w:p w14:paraId="72DEDA08" w14:textId="77777777" w:rsidR="00233BCE" w:rsidRPr="00982A1B" w:rsidRDefault="00233BCE" w:rsidP="00233BCE">
      <w:pPr>
        <w:ind w:left="360"/>
      </w:pPr>
      <w:r w:rsidRPr="00982A1B">
        <w:t>– метод: телефонное интервью;</w:t>
      </w:r>
    </w:p>
    <w:p w14:paraId="6A5F58BE" w14:textId="4BF36C22" w:rsidR="00233BCE" w:rsidRPr="00D41526" w:rsidRDefault="00233BCE" w:rsidP="00233BCE">
      <w:pPr>
        <w:ind w:left="360"/>
      </w:pPr>
      <w:r w:rsidRPr="00982A1B">
        <w:t xml:space="preserve">– выборка репрезентативна для населения </w:t>
      </w:r>
      <w:r>
        <w:t>Воронежской области</w:t>
      </w:r>
      <w:r w:rsidRPr="00982A1B">
        <w:t xml:space="preserve"> старше 18 лет по полу и возрасту.</w:t>
      </w:r>
    </w:p>
    <w:p w14:paraId="620BD066" w14:textId="77777777" w:rsidR="00233BCE" w:rsidRDefault="00233BCE" w:rsidP="00534700">
      <w:pPr>
        <w:pStyle w:val="a6"/>
        <w:rPr>
          <w:rFonts w:ascii="Arial" w:hAnsi="Arial" w:cs="Arial"/>
          <w:b/>
          <w:sz w:val="22"/>
          <w:szCs w:val="22"/>
        </w:rPr>
      </w:pPr>
    </w:p>
    <w:p w14:paraId="53EEC8D7" w14:textId="0A9BBAC6" w:rsidR="00233BCE" w:rsidRDefault="00233BCE" w:rsidP="00534700">
      <w:pPr>
        <w:pStyle w:val="a6"/>
        <w:rPr>
          <w:rFonts w:ascii="Arial" w:hAnsi="Arial" w:cs="Arial"/>
          <w:b/>
          <w:sz w:val="22"/>
          <w:szCs w:val="22"/>
        </w:rPr>
      </w:pPr>
    </w:p>
    <w:p w14:paraId="54F5C2AE" w14:textId="049D259F" w:rsidR="00233BCE" w:rsidRDefault="00233BCE" w:rsidP="00233BCE">
      <w:pPr>
        <w:ind w:left="360"/>
      </w:pPr>
      <w:r w:rsidRPr="00982A1B">
        <w:t>опрос проведен</w:t>
      </w:r>
      <w:r>
        <w:t xml:space="preserve"> 2 раздел:</w:t>
      </w:r>
    </w:p>
    <w:p w14:paraId="733A5F8E" w14:textId="33C90DD9" w:rsidR="00233BCE" w:rsidRDefault="00233BCE" w:rsidP="00233BCE">
      <w:pPr>
        <w:ind w:left="360"/>
      </w:pPr>
      <w:r>
        <w:t>– 10</w:t>
      </w:r>
      <w:r w:rsidRPr="00402F7A">
        <w:t xml:space="preserve"> – </w:t>
      </w:r>
      <w:r>
        <w:t>15</w:t>
      </w:r>
      <w:r w:rsidRPr="00402F7A">
        <w:t xml:space="preserve"> </w:t>
      </w:r>
      <w:r>
        <w:t>августа</w:t>
      </w:r>
      <w:r w:rsidRPr="00402F7A">
        <w:t xml:space="preserve"> </w:t>
      </w:r>
      <w:r w:rsidRPr="00982A1B">
        <w:t>20</w:t>
      </w:r>
      <w:r>
        <w:t>20</w:t>
      </w:r>
      <w:r w:rsidRPr="00982A1B">
        <w:t xml:space="preserve"> г., всего опрошен</w:t>
      </w:r>
      <w:r>
        <w:t>о</w:t>
      </w:r>
      <w:r w:rsidRPr="00982A1B">
        <w:t xml:space="preserve"> 6</w:t>
      </w:r>
      <w:r>
        <w:t>03</w:t>
      </w:r>
      <w:r w:rsidRPr="00982A1B">
        <w:t xml:space="preserve"> человек</w:t>
      </w:r>
      <w:r>
        <w:t>а</w:t>
      </w:r>
      <w:r w:rsidRPr="00982A1B">
        <w:t>;</w:t>
      </w:r>
    </w:p>
    <w:p w14:paraId="2170BC54" w14:textId="77777777" w:rsidR="00233BCE" w:rsidRPr="00982A1B" w:rsidRDefault="00233BCE" w:rsidP="00233BCE">
      <w:pPr>
        <w:ind w:left="360"/>
      </w:pPr>
      <w:r w:rsidRPr="00982A1B">
        <w:t>– метод: телефонное интервью;</w:t>
      </w:r>
    </w:p>
    <w:p w14:paraId="7CF5B229" w14:textId="77777777" w:rsidR="00233BCE" w:rsidRPr="00D41526" w:rsidRDefault="00233BCE" w:rsidP="00233BCE">
      <w:pPr>
        <w:ind w:left="360"/>
      </w:pPr>
      <w:r w:rsidRPr="00982A1B">
        <w:t>– выборка репрезентативна для населения г. Воронежа старше 18 лет по полу и возрасту.</w:t>
      </w:r>
    </w:p>
    <w:p w14:paraId="1358E92B" w14:textId="77777777" w:rsidR="00233BCE" w:rsidRPr="00534700" w:rsidRDefault="00233BCE" w:rsidP="00534700">
      <w:pPr>
        <w:pStyle w:val="a6"/>
        <w:rPr>
          <w:rFonts w:ascii="Arial" w:hAnsi="Arial" w:cs="Arial"/>
          <w:b/>
          <w:sz w:val="22"/>
          <w:szCs w:val="22"/>
        </w:rPr>
      </w:pPr>
    </w:p>
    <w:p w14:paraId="2732E047" w14:textId="77777777" w:rsidR="004F00DC" w:rsidRDefault="007F40AA" w:rsidP="00602108">
      <w:pPr>
        <w:ind w:firstLine="567"/>
        <w:jc w:val="both"/>
        <w:rPr>
          <w:i/>
          <w:szCs w:val="16"/>
        </w:rPr>
      </w:pPr>
      <w:r>
        <w:rPr>
          <w:rFonts w:ascii="Arial" w:hAnsi="Arial" w:cs="Arial"/>
          <w:b/>
          <w:sz w:val="22"/>
        </w:rPr>
        <w:br w:type="page"/>
      </w:r>
    </w:p>
    <w:p w14:paraId="0E9A860E" w14:textId="77777777" w:rsidR="00C95374" w:rsidRPr="00F606AE" w:rsidRDefault="00C95374" w:rsidP="00C95374">
      <w:pPr>
        <w:tabs>
          <w:tab w:val="left" w:pos="0"/>
        </w:tabs>
        <w:autoSpaceDE w:val="0"/>
        <w:autoSpaceDN w:val="0"/>
        <w:adjustRightInd w:val="0"/>
        <w:rPr>
          <w:rFonts w:ascii="Arial" w:hAnsi="Arial" w:cs="Arial"/>
          <w:b/>
          <w:sz w:val="22"/>
        </w:rPr>
      </w:pPr>
      <w:r w:rsidRPr="00F606AE">
        <w:rPr>
          <w:rFonts w:ascii="Arial" w:hAnsi="Arial" w:cs="Arial"/>
          <w:b/>
          <w:sz w:val="22"/>
        </w:rPr>
        <w:lastRenderedPageBreak/>
        <w:t>ИНСТИТУТ ОБЩЕСТВЕННОГО МНЕНИЯ «</w:t>
      </w:r>
      <w:r w:rsidRPr="00F606AE">
        <w:rPr>
          <w:rFonts w:ascii="Arial" w:hAnsi="Arial" w:cs="Arial"/>
          <w:b/>
          <w:caps/>
          <w:sz w:val="22"/>
        </w:rPr>
        <w:t>квалитас</w:t>
      </w:r>
      <w:r w:rsidRPr="00F606AE">
        <w:rPr>
          <w:rFonts w:ascii="Arial" w:hAnsi="Arial" w:cs="Arial"/>
          <w:b/>
          <w:sz w:val="22"/>
        </w:rPr>
        <w:t>». тел.: (473) 251-90-75, 251-20-75</w:t>
      </w:r>
    </w:p>
    <w:p w14:paraId="59159190" w14:textId="77777777" w:rsidR="00C95374" w:rsidRPr="00F606AE" w:rsidRDefault="00C95374" w:rsidP="00C95374">
      <w:pPr>
        <w:framePr w:hSpace="180" w:wrap="around" w:vAnchor="text" w:hAnchor="page" w:x="922" w:y="-250"/>
        <w:jc w:val="center"/>
      </w:pPr>
      <w:r w:rsidRPr="00F606AE">
        <w:rPr>
          <w:b/>
          <w:caps/>
          <w:noProof/>
          <w:sz w:val="28"/>
          <w:szCs w:val="28"/>
        </w:rPr>
        <w:drawing>
          <wp:inline distT="0" distB="0" distL="0" distR="0" wp14:anchorId="2182187D" wp14:editId="16F2380C">
            <wp:extent cx="466090" cy="548640"/>
            <wp:effectExtent l="0" t="0" r="0" b="3810"/>
            <wp:docPr id="23" name="Рисунок 2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2B7E3048" w14:textId="00265B39" w:rsidR="00C95374" w:rsidRPr="00F606AE" w:rsidRDefault="00C95374" w:rsidP="00C95374">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00E558A9">
        <w:rPr>
          <w:rFonts w:ascii="Arial" w:hAnsi="Arial" w:cs="Arial"/>
          <w:sz w:val="20"/>
          <w:szCs w:val="20"/>
        </w:rPr>
        <w:t>20 – 30 июля</w:t>
      </w:r>
      <w:r w:rsidRPr="00F606AE">
        <w:rPr>
          <w:rFonts w:ascii="Arial" w:hAnsi="Arial" w:cs="Arial"/>
          <w:sz w:val="20"/>
          <w:szCs w:val="20"/>
        </w:rPr>
        <w:t xml:space="preserve"> 2020 года методом телефонного интервью.</w:t>
      </w:r>
    </w:p>
    <w:p w14:paraId="230F145F" w14:textId="77777777" w:rsidR="00C95374" w:rsidRPr="00F606AE" w:rsidRDefault="00C95374" w:rsidP="00C95374">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148D4EAA" w14:textId="77777777" w:rsidR="00C95374" w:rsidRPr="00F606AE" w:rsidRDefault="00C95374" w:rsidP="00C95374">
      <w:pPr>
        <w:jc w:val="center"/>
        <w:rPr>
          <w:rFonts w:ascii="Arial" w:hAnsi="Arial" w:cs="Arial"/>
          <w:i/>
          <w:color w:val="000000"/>
          <w:sz w:val="20"/>
          <w:szCs w:val="20"/>
        </w:rPr>
      </w:pPr>
      <w:r w:rsidRPr="00F606AE">
        <w:rPr>
          <w:rFonts w:ascii="Arial" w:hAnsi="Arial" w:cs="Arial"/>
          <w:sz w:val="20"/>
          <w:szCs w:val="20"/>
        </w:rPr>
        <w:t>Опрошено 603 человека</w:t>
      </w:r>
      <w:r w:rsidRPr="00F606AE">
        <w:rPr>
          <w:rFonts w:ascii="Arial" w:hAnsi="Arial" w:cs="Arial"/>
          <w:color w:val="000000"/>
          <w:sz w:val="20"/>
          <w:szCs w:val="20"/>
        </w:rPr>
        <w:t>.</w:t>
      </w:r>
    </w:p>
    <w:p w14:paraId="0C0F948C" w14:textId="77777777" w:rsidR="00C95374" w:rsidRPr="00F606AE" w:rsidRDefault="00C95374" w:rsidP="00C95374">
      <w:pPr>
        <w:jc w:val="center"/>
      </w:pPr>
      <w:r w:rsidRPr="00F606AE">
        <w:rPr>
          <w:noProof/>
        </w:rPr>
        <mc:AlternateContent>
          <mc:Choice Requires="wps">
            <w:drawing>
              <wp:anchor distT="4294967294" distB="4294967294" distL="114300" distR="114300" simplePos="0" relativeHeight="251742720" behindDoc="0" locked="0" layoutInCell="1" allowOverlap="1" wp14:anchorId="655CE685" wp14:editId="38046511">
                <wp:simplePos x="0" y="0"/>
                <wp:positionH relativeFrom="column">
                  <wp:posOffset>129540</wp:posOffset>
                </wp:positionH>
                <wp:positionV relativeFrom="paragraph">
                  <wp:posOffset>86360</wp:posOffset>
                </wp:positionV>
                <wp:extent cx="6629400" cy="0"/>
                <wp:effectExtent l="0" t="0" r="19050" b="1905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F368C9" id="Прямая соединительная линия 5" o:spid="_x0000_s1026" style="position:absolute;z-index:2517427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" strokeweight="2pt"/>
            </w:pict>
          </mc:Fallback>
        </mc:AlternateContent>
      </w:r>
    </w:p>
    <w:p w14:paraId="54496A64" w14:textId="02885521" w:rsidR="00E558A9" w:rsidRDefault="00E558A9" w:rsidP="00E558A9">
      <w:pPr>
        <w:keepNext/>
        <w:jc w:val="center"/>
        <w:outlineLvl w:val="0"/>
        <w:rPr>
          <w:b/>
          <w:bCs/>
          <w:i/>
          <w:caps/>
          <w:spacing w:val="-2"/>
          <w:kern w:val="32"/>
        </w:rPr>
      </w:pPr>
      <w:r w:rsidRPr="00C95374">
        <w:rPr>
          <w:b/>
          <w:bCs/>
          <w:i/>
          <w:caps/>
          <w:spacing w:val="-2"/>
          <w:kern w:val="32"/>
        </w:rPr>
        <w:t>1 раздел:</w:t>
      </w:r>
      <w:r w:rsidRPr="00E558A9">
        <w:t xml:space="preserve"> </w:t>
      </w:r>
      <w:r w:rsidRPr="00E558A9">
        <w:rPr>
          <w:b/>
          <w:bCs/>
          <w:i/>
          <w:caps/>
          <w:spacing w:val="-2"/>
          <w:kern w:val="32"/>
        </w:rPr>
        <w:t>ВОРОНЕЖЦЫ О РОССИЙСКО-БЕЛОРУССКИХ ОТНОШЕНИЯХ</w:t>
      </w:r>
    </w:p>
    <w:p w14:paraId="43367A07" w14:textId="1845CF80" w:rsidR="00E558A9" w:rsidRPr="00C95374" w:rsidRDefault="00E558A9" w:rsidP="00E558A9">
      <w:pPr>
        <w:keepNext/>
        <w:jc w:val="center"/>
        <w:outlineLvl w:val="0"/>
        <w:rPr>
          <w:b/>
          <w:bCs/>
          <w:i/>
          <w:caps/>
          <w:spacing w:val="-2"/>
          <w:kern w:val="32"/>
        </w:rPr>
      </w:pPr>
      <w:r>
        <w:rPr>
          <w:b/>
          <w:bCs/>
          <w:i/>
          <w:caps/>
          <w:spacing w:val="-2"/>
          <w:kern w:val="32"/>
        </w:rPr>
        <w:t>(Опрос проведен до выборов 9 августа!)</w:t>
      </w:r>
    </w:p>
    <w:p w14:paraId="1F836090" w14:textId="77777777" w:rsidR="00E558A9" w:rsidRPr="00C95374" w:rsidRDefault="00E558A9" w:rsidP="00E558A9">
      <w:pPr>
        <w:keepNext/>
        <w:ind w:left="1418"/>
        <w:jc w:val="both"/>
        <w:outlineLvl w:val="2"/>
        <w:rPr>
          <w:rFonts w:cs="Arial"/>
          <w:b/>
          <w:bCs/>
          <w:caps/>
          <w:color w:val="0D0D0D" w:themeColor="text1" w:themeTint="F2"/>
          <w:spacing w:val="-4"/>
        </w:rPr>
      </w:pPr>
      <w:r w:rsidRPr="00C95374">
        <w:rPr>
          <w:rFonts w:cs="Arial"/>
          <w:b/>
          <w:bCs/>
          <w:caps/>
          <w:color w:val="0D0D0D" w:themeColor="text1" w:themeTint="F2"/>
          <w:spacing w:val="-4"/>
        </w:rPr>
        <w:t>КАК ВЫ В ЦЕЛОМ ОТНОСИТЕСЬ К А. ЛУКАШЕНКО – ХОРОШО, ПЛОХО ИЛИ БЕЗРАЗЛИЧНО?</w:t>
      </w:r>
    </w:p>
    <w:p w14:paraId="0E1C2CD0" w14:textId="546D5CA7" w:rsidR="00E558A9" w:rsidRPr="00C95374" w:rsidRDefault="00E558A9" w:rsidP="00E558A9">
      <w:pPr>
        <w:jc w:val="right"/>
        <w:rPr>
          <w:i/>
          <w:lang w:eastAsia="en-US"/>
        </w:rPr>
      </w:pPr>
      <w:r w:rsidRPr="00C95374">
        <w:rPr>
          <w:i/>
          <w:lang w:eastAsia="en-US"/>
        </w:rPr>
        <w:t>Таблица 1</w:t>
      </w:r>
    </w:p>
    <w:bookmarkStart w:id="0" w:name="_MON_1657116434"/>
    <w:bookmarkEnd w:id="0"/>
    <w:p w14:paraId="69EFD963" w14:textId="77777777" w:rsidR="00E558A9" w:rsidRPr="00C95374" w:rsidRDefault="00E558A9" w:rsidP="00E558A9">
      <w:pPr>
        <w:ind w:left="181"/>
        <w:jc w:val="center"/>
        <w:rPr>
          <w:i/>
          <w:lang w:eastAsia="en-US"/>
        </w:rPr>
      </w:pPr>
      <w:r w:rsidRPr="00C95374">
        <w:object w:dxaOrig="11007" w:dyaOrig="5375" w14:anchorId="5411DD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9.25pt;height:252pt" o:ole="" fillcolor="window">
            <v:imagedata r:id="rId11" o:title=""/>
          </v:shape>
          <o:OLEObject Type="Embed" ProgID="Excel.Sheet.12" ShapeID="_x0000_i1025" DrawAspect="Content" ObjectID="_1660988800" r:id="rId12"/>
        </w:object>
      </w:r>
    </w:p>
    <w:p w14:paraId="3173A327" w14:textId="77777777" w:rsidR="00E558A9" w:rsidRPr="00C95374" w:rsidRDefault="00E558A9" w:rsidP="00E558A9">
      <w:pPr>
        <w:ind w:left="181"/>
        <w:jc w:val="center"/>
        <w:rPr>
          <w:i/>
          <w:lang w:eastAsia="en-US"/>
        </w:rPr>
      </w:pPr>
      <w:r w:rsidRPr="00C95374">
        <w:rPr>
          <w:i/>
          <w:lang w:eastAsia="en-US"/>
        </w:rPr>
        <w:t>(Примечание: распределение ответов респондентов по строке составляет 100%)</w:t>
      </w:r>
    </w:p>
    <w:p w14:paraId="3C46D022" w14:textId="46F79420" w:rsidR="00E558A9" w:rsidRDefault="00AA7B98" w:rsidP="00E558A9">
      <w:pPr>
        <w:ind w:firstLine="567"/>
        <w:jc w:val="both"/>
        <w:rPr>
          <w:lang w:eastAsia="en-US"/>
        </w:rPr>
      </w:pPr>
      <w:r>
        <w:rPr>
          <w:lang w:eastAsia="en-US"/>
        </w:rPr>
        <w:t>Сегодня Бела</w:t>
      </w:r>
      <w:r w:rsidR="004B003C">
        <w:rPr>
          <w:lang w:eastAsia="en-US"/>
        </w:rPr>
        <w:t>русь приковывает к себе</w:t>
      </w:r>
      <w:r w:rsidR="00E558A9">
        <w:rPr>
          <w:lang w:eastAsia="en-US"/>
        </w:rPr>
        <w:t xml:space="preserve"> внимание всего мира, поскольку политические выборы совпали с народными волнениями. Но фигура самого «батьки» не вызывает каких-либо эмоций со стороны воронежцев, большинство из которых (</w:t>
      </w:r>
      <w:r w:rsidR="00E558A9" w:rsidRPr="00DA11F4">
        <w:rPr>
          <w:b/>
          <w:bCs/>
          <w:lang w:eastAsia="en-US"/>
        </w:rPr>
        <w:t>55%</w:t>
      </w:r>
      <w:r w:rsidR="00E558A9">
        <w:rPr>
          <w:lang w:eastAsia="en-US"/>
        </w:rPr>
        <w:t xml:space="preserve">) заявили </w:t>
      </w:r>
      <w:r w:rsidR="004B003C">
        <w:rPr>
          <w:lang w:eastAsia="en-US"/>
        </w:rPr>
        <w:t>о своем безразличии по отношению</w:t>
      </w:r>
      <w:r w:rsidR="00E558A9">
        <w:rPr>
          <w:lang w:eastAsia="en-US"/>
        </w:rPr>
        <w:t xml:space="preserve"> к Александру Лукашенко. Среди молодых людей уровень безразличия подскакивает до </w:t>
      </w:r>
      <w:r w:rsidR="00E558A9" w:rsidRPr="00DA11F4">
        <w:rPr>
          <w:b/>
          <w:bCs/>
          <w:lang w:eastAsia="en-US"/>
        </w:rPr>
        <w:t>65%</w:t>
      </w:r>
      <w:r w:rsidR="00E558A9">
        <w:rPr>
          <w:lang w:eastAsia="en-US"/>
        </w:rPr>
        <w:t xml:space="preserve">. Более того, </w:t>
      </w:r>
      <w:r w:rsidR="00E558A9" w:rsidRPr="00DA11F4">
        <w:rPr>
          <w:b/>
          <w:bCs/>
          <w:lang w:eastAsia="en-US"/>
        </w:rPr>
        <w:t>7%</w:t>
      </w:r>
      <w:r w:rsidR="00E558A9">
        <w:rPr>
          <w:lang w:eastAsia="en-US"/>
        </w:rPr>
        <w:t xml:space="preserve"> юных горожан не знают, кто это такой, что вдвое превышает среднее значение неведения по городу. </w:t>
      </w:r>
    </w:p>
    <w:p w14:paraId="03AB6E57" w14:textId="7D72F777" w:rsidR="00E558A9" w:rsidRDefault="00E558A9" w:rsidP="00E558A9">
      <w:pPr>
        <w:ind w:firstLine="567"/>
        <w:jc w:val="both"/>
        <w:rPr>
          <w:lang w:eastAsia="en-US"/>
        </w:rPr>
      </w:pPr>
      <w:r>
        <w:rPr>
          <w:lang w:eastAsia="en-US"/>
        </w:rPr>
        <w:t>Более трети воронежцев хорошо относятся к Александру Григорьевичу (</w:t>
      </w:r>
      <w:r w:rsidRPr="00DA11F4">
        <w:rPr>
          <w:b/>
          <w:bCs/>
          <w:lang w:eastAsia="en-US"/>
        </w:rPr>
        <w:t>34%</w:t>
      </w:r>
      <w:r>
        <w:rPr>
          <w:lang w:eastAsia="en-US"/>
        </w:rPr>
        <w:t xml:space="preserve">).  Чем старше респонденты, тем лояльнее они к белорусскому лидеру (до </w:t>
      </w:r>
      <w:r w:rsidRPr="00DA11F4">
        <w:rPr>
          <w:b/>
          <w:bCs/>
          <w:lang w:eastAsia="en-US"/>
        </w:rPr>
        <w:t>42%</w:t>
      </w:r>
      <w:r>
        <w:rPr>
          <w:lang w:eastAsia="en-US"/>
        </w:rPr>
        <w:t xml:space="preserve"> среди пожилых людей). Только </w:t>
      </w:r>
      <w:r w:rsidRPr="00DA11F4">
        <w:rPr>
          <w:b/>
          <w:bCs/>
          <w:lang w:eastAsia="en-US"/>
        </w:rPr>
        <w:t>8</w:t>
      </w:r>
      <w:r>
        <w:rPr>
          <w:lang w:eastAsia="en-US"/>
        </w:rPr>
        <w:t xml:space="preserve">% опрошенных заявили, что относятся </w:t>
      </w:r>
      <w:proofErr w:type="gramStart"/>
      <w:r>
        <w:rPr>
          <w:lang w:eastAsia="en-US"/>
        </w:rPr>
        <w:t>к  Александру</w:t>
      </w:r>
      <w:proofErr w:type="gramEnd"/>
      <w:r>
        <w:rPr>
          <w:lang w:eastAsia="en-US"/>
        </w:rPr>
        <w:t xml:space="preserve"> Лукашенко отрицательно.  Среди тех горожан</w:t>
      </w:r>
      <w:r w:rsidR="004B003C">
        <w:rPr>
          <w:lang w:eastAsia="en-US"/>
        </w:rPr>
        <w:t>,</w:t>
      </w:r>
      <w:r>
        <w:rPr>
          <w:lang w:eastAsia="en-US"/>
        </w:rPr>
        <w:t xml:space="preserve"> кому не хватает денег на еду, неприязнь вырастает до </w:t>
      </w:r>
      <w:r w:rsidRPr="00DA11F4">
        <w:rPr>
          <w:b/>
          <w:bCs/>
          <w:lang w:eastAsia="en-US"/>
        </w:rPr>
        <w:t>19%</w:t>
      </w:r>
      <w:r>
        <w:rPr>
          <w:lang w:eastAsia="en-US"/>
        </w:rPr>
        <w:t xml:space="preserve">.  </w:t>
      </w:r>
    </w:p>
    <w:p w14:paraId="62B4A5BE" w14:textId="77777777" w:rsidR="00E558A9" w:rsidRPr="00F86E2B" w:rsidRDefault="00E558A9" w:rsidP="00E558A9">
      <w:pPr>
        <w:ind w:firstLine="567"/>
        <w:jc w:val="both"/>
        <w:rPr>
          <w:lang w:eastAsia="en-US"/>
        </w:rPr>
      </w:pPr>
      <w:r>
        <w:rPr>
          <w:lang w:eastAsia="en-US"/>
        </w:rPr>
        <w:t xml:space="preserve">Уже третий раз с промежутком в пять лет мы задаем воронежцам этот вопрос. </w:t>
      </w:r>
      <w:r w:rsidRPr="00F86E2B">
        <w:rPr>
          <w:lang w:eastAsia="en-US"/>
        </w:rPr>
        <w:t xml:space="preserve">Сравним ответы. </w:t>
      </w:r>
    </w:p>
    <w:p w14:paraId="47475552" w14:textId="77777777" w:rsidR="00E558A9" w:rsidRPr="003C7E7E" w:rsidRDefault="00E558A9" w:rsidP="00E558A9">
      <w:pPr>
        <w:ind w:firstLine="567"/>
        <w:rPr>
          <w:sz w:val="12"/>
          <w:szCs w:val="12"/>
          <w:lang w:eastAsia="en-US"/>
        </w:rPr>
      </w:pPr>
    </w:p>
    <w:p w14:paraId="16A108D4" w14:textId="77777777" w:rsidR="00E558A9" w:rsidRPr="00F86E2B" w:rsidRDefault="00E558A9" w:rsidP="00E558A9">
      <w:pPr>
        <w:jc w:val="center"/>
        <w:rPr>
          <w:b/>
          <w:i/>
        </w:rPr>
      </w:pPr>
      <w:r w:rsidRPr="00F86E2B">
        <w:rPr>
          <w:b/>
          <w:i/>
        </w:rPr>
        <w:t>Как Вы в целом относитесь к А. Лукашенко – хорошо, плохо или безразлично?</w:t>
      </w:r>
    </w:p>
    <w:p w14:paraId="3ADC5EEB" w14:textId="77777777" w:rsidR="00E558A9" w:rsidRPr="003C7E7E" w:rsidRDefault="00E558A9" w:rsidP="00E558A9">
      <w:pPr>
        <w:jc w:val="center"/>
        <w:rPr>
          <w:b/>
          <w:i/>
          <w:sz w:val="12"/>
          <w:szCs w:val="12"/>
        </w:rPr>
      </w:pPr>
    </w:p>
    <w:p w14:paraId="3332362A" w14:textId="77777777" w:rsidR="00E558A9" w:rsidRPr="00F86E2B" w:rsidRDefault="00E558A9" w:rsidP="00E558A9">
      <w:pPr>
        <w:jc w:val="center"/>
        <w:rPr>
          <w:lang w:val="en-US" w:eastAsia="en-US"/>
        </w:rPr>
      </w:pPr>
      <w:r w:rsidRPr="00F86E2B">
        <w:rPr>
          <w:noProof/>
          <w:color w:val="4F81BD"/>
        </w:rPr>
        <w:drawing>
          <wp:inline distT="0" distB="0" distL="0" distR="0" wp14:anchorId="2BE40F22" wp14:editId="441F5077">
            <wp:extent cx="6096000" cy="1704975"/>
            <wp:effectExtent l="0" t="0" r="0" b="9525"/>
            <wp:docPr id="696" name="Диаграмма 69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854A61A" w14:textId="74FF0AE7" w:rsidR="00E558A9" w:rsidRPr="00C95374" w:rsidRDefault="00E558A9" w:rsidP="00E558A9">
      <w:pPr>
        <w:ind w:firstLine="567"/>
        <w:jc w:val="both"/>
        <w:rPr>
          <w:i/>
          <w:lang w:eastAsia="en-US"/>
        </w:rPr>
      </w:pPr>
      <w:r>
        <w:rPr>
          <w:lang w:eastAsia="en-US"/>
        </w:rPr>
        <w:t xml:space="preserve">Последние пять лет уменьшили количество граждан, симпатизирующих белорусскому лидеру (с </w:t>
      </w:r>
      <w:r w:rsidRPr="007933B5">
        <w:rPr>
          <w:b/>
          <w:lang w:eastAsia="en-US"/>
        </w:rPr>
        <w:t>49%</w:t>
      </w:r>
      <w:r>
        <w:rPr>
          <w:lang w:eastAsia="en-US"/>
        </w:rPr>
        <w:t xml:space="preserve"> до </w:t>
      </w:r>
      <w:r w:rsidRPr="007933B5">
        <w:rPr>
          <w:b/>
          <w:lang w:eastAsia="en-US"/>
        </w:rPr>
        <w:t>34%</w:t>
      </w:r>
      <w:proofErr w:type="gramStart"/>
      <w:r>
        <w:rPr>
          <w:b/>
          <w:lang w:eastAsia="en-US"/>
        </w:rPr>
        <w:t>)</w:t>
      </w:r>
      <w:r>
        <w:rPr>
          <w:lang w:eastAsia="en-US"/>
        </w:rPr>
        <w:t>,  и</w:t>
      </w:r>
      <w:proofErr w:type="gramEnd"/>
      <w:r>
        <w:rPr>
          <w:lang w:eastAsia="en-US"/>
        </w:rPr>
        <w:t xml:space="preserve"> увеличили число безразличных к нему людей с </w:t>
      </w:r>
      <w:r w:rsidRPr="007933B5">
        <w:rPr>
          <w:b/>
          <w:lang w:eastAsia="en-US"/>
        </w:rPr>
        <w:t>44%</w:t>
      </w:r>
      <w:r>
        <w:rPr>
          <w:lang w:eastAsia="en-US"/>
        </w:rPr>
        <w:t xml:space="preserve"> до </w:t>
      </w:r>
      <w:r w:rsidRPr="007933B5">
        <w:rPr>
          <w:b/>
          <w:lang w:eastAsia="en-US"/>
        </w:rPr>
        <w:t>55%</w:t>
      </w:r>
      <w:r>
        <w:rPr>
          <w:lang w:eastAsia="en-US"/>
        </w:rPr>
        <w:t xml:space="preserve">. Возможно, Александр Григорьевич сам своими действиями не способствует повышению лояльности к нему народных масс соседней державы. </w:t>
      </w:r>
      <w:r w:rsidRPr="00C95374">
        <w:rPr>
          <w:i/>
          <w:lang w:eastAsia="en-US"/>
        </w:rPr>
        <w:br w:type="page"/>
      </w:r>
    </w:p>
    <w:p w14:paraId="5274F9CD" w14:textId="77777777" w:rsidR="00E558A9" w:rsidRPr="00C95374" w:rsidRDefault="00E558A9" w:rsidP="00E558A9">
      <w:pPr>
        <w:tabs>
          <w:tab w:val="left" w:pos="0"/>
        </w:tabs>
        <w:autoSpaceDE w:val="0"/>
        <w:autoSpaceDN w:val="0"/>
        <w:adjustRightInd w:val="0"/>
        <w:rPr>
          <w:rFonts w:ascii="Arial" w:hAnsi="Arial" w:cs="Arial"/>
          <w:b/>
          <w:sz w:val="22"/>
        </w:rPr>
      </w:pPr>
      <w:r w:rsidRPr="00C95374">
        <w:rPr>
          <w:rFonts w:ascii="Arial" w:hAnsi="Arial" w:cs="Arial"/>
          <w:b/>
          <w:sz w:val="22"/>
        </w:rPr>
        <w:lastRenderedPageBreak/>
        <w:t>ИНСТИТУТ ОБЩЕСТВЕННОГО МНЕНИЯ «</w:t>
      </w:r>
      <w:r w:rsidRPr="00C95374">
        <w:rPr>
          <w:rFonts w:ascii="Arial" w:hAnsi="Arial" w:cs="Arial"/>
          <w:b/>
          <w:caps/>
          <w:sz w:val="22"/>
        </w:rPr>
        <w:t>квалитас</w:t>
      </w:r>
      <w:r w:rsidRPr="00C95374">
        <w:rPr>
          <w:rFonts w:ascii="Arial" w:hAnsi="Arial" w:cs="Arial"/>
          <w:b/>
          <w:sz w:val="22"/>
        </w:rPr>
        <w:t>». тел.: (473) 251-90-75, 251-20-75</w:t>
      </w:r>
    </w:p>
    <w:p w14:paraId="6CA01CD0" w14:textId="77777777" w:rsidR="00E558A9" w:rsidRPr="00C95374" w:rsidRDefault="00E558A9" w:rsidP="00E558A9">
      <w:pPr>
        <w:framePr w:hSpace="180" w:wrap="around" w:vAnchor="text" w:hAnchor="page" w:x="922" w:y="-250"/>
        <w:jc w:val="center"/>
      </w:pPr>
      <w:r w:rsidRPr="00C95374">
        <w:rPr>
          <w:b/>
          <w:caps/>
          <w:noProof/>
          <w:sz w:val="28"/>
          <w:szCs w:val="28"/>
        </w:rPr>
        <w:drawing>
          <wp:inline distT="0" distB="0" distL="0" distR="0" wp14:anchorId="1CB407FF" wp14:editId="41A393D5">
            <wp:extent cx="466090" cy="548640"/>
            <wp:effectExtent l="0" t="0" r="0" b="3810"/>
            <wp:docPr id="673" name="Рисунок 67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557E549E" w14:textId="6F3D1F5F" w:rsidR="00E558A9" w:rsidRPr="00F606AE" w:rsidRDefault="00E558A9" w:rsidP="00E558A9">
      <w:pPr>
        <w:jc w:val="center"/>
        <w:rPr>
          <w:rFonts w:ascii="Arial" w:hAnsi="Arial" w:cs="Arial"/>
          <w:sz w:val="20"/>
          <w:szCs w:val="20"/>
        </w:rPr>
      </w:pPr>
      <w:r w:rsidRPr="00F606AE">
        <w:rPr>
          <w:rFonts w:ascii="Arial" w:hAnsi="Arial" w:cs="Arial"/>
          <w:sz w:val="20"/>
          <w:szCs w:val="20"/>
        </w:rPr>
        <w:t xml:space="preserve">Опрос проведён ИОМ "Квалитас" </w:t>
      </w:r>
      <w:r>
        <w:rPr>
          <w:rFonts w:ascii="Arial" w:hAnsi="Arial" w:cs="Arial"/>
          <w:sz w:val="20"/>
          <w:szCs w:val="20"/>
        </w:rPr>
        <w:t>20 – 30 июля</w:t>
      </w:r>
      <w:r w:rsidRPr="00F606AE">
        <w:rPr>
          <w:rFonts w:ascii="Arial" w:hAnsi="Arial" w:cs="Arial"/>
          <w:sz w:val="20"/>
          <w:szCs w:val="20"/>
        </w:rPr>
        <w:t xml:space="preserve"> 2020 года методом телефонного интервью.</w:t>
      </w:r>
    </w:p>
    <w:p w14:paraId="6A811161" w14:textId="77777777" w:rsidR="00E558A9" w:rsidRPr="00F606AE" w:rsidRDefault="00E558A9" w:rsidP="00E558A9">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7484AA39" w14:textId="77777777" w:rsidR="00E558A9" w:rsidRPr="00F606AE" w:rsidRDefault="00E558A9" w:rsidP="00E558A9">
      <w:pPr>
        <w:jc w:val="center"/>
        <w:rPr>
          <w:rFonts w:ascii="Arial" w:hAnsi="Arial" w:cs="Arial"/>
          <w:i/>
          <w:color w:val="000000"/>
          <w:sz w:val="20"/>
          <w:szCs w:val="20"/>
        </w:rPr>
      </w:pPr>
      <w:r w:rsidRPr="00F606AE">
        <w:rPr>
          <w:rFonts w:ascii="Arial" w:hAnsi="Arial" w:cs="Arial"/>
          <w:sz w:val="20"/>
          <w:szCs w:val="20"/>
        </w:rPr>
        <w:t>Опрошено 603 человека</w:t>
      </w:r>
      <w:r w:rsidRPr="00F606AE">
        <w:rPr>
          <w:rFonts w:ascii="Arial" w:hAnsi="Arial" w:cs="Arial"/>
          <w:color w:val="000000"/>
          <w:sz w:val="20"/>
          <w:szCs w:val="20"/>
        </w:rPr>
        <w:t>.</w:t>
      </w:r>
    </w:p>
    <w:p w14:paraId="208353CE" w14:textId="77777777" w:rsidR="00E558A9" w:rsidRPr="00C95374" w:rsidRDefault="00E558A9" w:rsidP="00E558A9">
      <w:pPr>
        <w:jc w:val="center"/>
      </w:pPr>
      <w:r w:rsidRPr="00C95374">
        <w:rPr>
          <w:noProof/>
        </w:rPr>
        <mc:AlternateContent>
          <mc:Choice Requires="wps">
            <w:drawing>
              <wp:anchor distT="4294967294" distB="4294967294" distL="114300" distR="114300" simplePos="0" relativeHeight="251793920" behindDoc="0" locked="0" layoutInCell="1" allowOverlap="1" wp14:anchorId="3B6B362F" wp14:editId="1B0A80D1">
                <wp:simplePos x="0" y="0"/>
                <wp:positionH relativeFrom="column">
                  <wp:posOffset>129540</wp:posOffset>
                </wp:positionH>
                <wp:positionV relativeFrom="paragraph">
                  <wp:posOffset>86360</wp:posOffset>
                </wp:positionV>
                <wp:extent cx="6629400" cy="0"/>
                <wp:effectExtent l="0" t="0" r="19050" b="19050"/>
                <wp:wrapNone/>
                <wp:docPr id="130" name="Прямая соединительная линия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AEC600" id="Прямая соединительная линия 130" o:spid="_x0000_s1026" style="position:absolute;z-index:2517939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JirFyb2AQAAngMAAA4AAAAAAAAAAAAAAAAALgIAAGRy&#10;cy9lMm9Eb2MueG1sUEsBAi0AFAAGAAgAAAAhANdz7oHcAAAACQEAAA8AAAAAAAAAAAAAAAAAUAQA&#10;AGRycy9kb3ducmV2LnhtbFBLBQYAAAAABAAEAPMAAABZBQAAAAA=&#10;" strokeweight="2pt"/>
            </w:pict>
          </mc:Fallback>
        </mc:AlternateContent>
      </w:r>
    </w:p>
    <w:p w14:paraId="6932CC7E" w14:textId="77777777" w:rsidR="00E558A9" w:rsidRPr="00C95374" w:rsidRDefault="00E558A9" w:rsidP="00E558A9">
      <w:pPr>
        <w:keepNext/>
        <w:ind w:left="1418"/>
        <w:jc w:val="both"/>
        <w:outlineLvl w:val="2"/>
        <w:rPr>
          <w:rFonts w:cs="Arial"/>
          <w:b/>
          <w:bCs/>
          <w:caps/>
          <w:color w:val="0D0D0D" w:themeColor="text1" w:themeTint="F2"/>
          <w:spacing w:val="-4"/>
        </w:rPr>
      </w:pPr>
      <w:r w:rsidRPr="00C95374">
        <w:rPr>
          <w:rFonts w:cs="Arial"/>
          <w:b/>
          <w:bCs/>
          <w:caps/>
          <w:color w:val="0D0D0D" w:themeColor="text1" w:themeTint="F2"/>
          <w:spacing w:val="-4"/>
        </w:rPr>
        <w:t>КАК БЫ ВЫ ОТНЕСЛИСЬ К ТОМУ, ЧТОБЫ А. ЛУКАШЕНКО СТАЛ ПРЕЗИДЕНТОМ РОССИИ?</w:t>
      </w:r>
    </w:p>
    <w:p w14:paraId="5CDBE2A0" w14:textId="5BD7C8C6" w:rsidR="00E558A9" w:rsidRPr="00C95374" w:rsidRDefault="00E558A9" w:rsidP="00E558A9">
      <w:pPr>
        <w:jc w:val="right"/>
        <w:rPr>
          <w:i/>
          <w:lang w:eastAsia="en-US"/>
        </w:rPr>
      </w:pPr>
      <w:r w:rsidRPr="00C95374">
        <w:rPr>
          <w:i/>
          <w:lang w:eastAsia="en-US"/>
        </w:rPr>
        <w:t>Таблица 2</w:t>
      </w:r>
    </w:p>
    <w:bookmarkStart w:id="1" w:name="_MON_1657116565"/>
    <w:bookmarkEnd w:id="1"/>
    <w:p w14:paraId="7A9200B1" w14:textId="77777777" w:rsidR="00E558A9" w:rsidRPr="00C95374" w:rsidRDefault="00E558A9" w:rsidP="00E558A9">
      <w:pPr>
        <w:ind w:left="181"/>
        <w:jc w:val="center"/>
        <w:rPr>
          <w:i/>
          <w:lang w:eastAsia="en-US"/>
        </w:rPr>
      </w:pPr>
      <w:r w:rsidRPr="00C95374">
        <w:object w:dxaOrig="10772" w:dyaOrig="5883" w14:anchorId="4C732D03">
          <v:shape id="_x0000_i1026" type="#_x0000_t75" style="width:498pt;height:276pt" o:ole="" fillcolor="window">
            <v:imagedata r:id="rId14" o:title=""/>
          </v:shape>
          <o:OLEObject Type="Embed" ProgID="Excel.Sheet.12" ShapeID="_x0000_i1026" DrawAspect="Content" ObjectID="_1660988801" r:id="rId15"/>
        </w:object>
      </w:r>
    </w:p>
    <w:p w14:paraId="4E318E12" w14:textId="77777777" w:rsidR="00E558A9" w:rsidRPr="00C95374" w:rsidRDefault="00E558A9" w:rsidP="00E558A9">
      <w:pPr>
        <w:ind w:left="181"/>
        <w:jc w:val="center"/>
        <w:rPr>
          <w:i/>
          <w:lang w:eastAsia="en-US"/>
        </w:rPr>
      </w:pPr>
      <w:r w:rsidRPr="00C95374">
        <w:rPr>
          <w:i/>
          <w:lang w:eastAsia="en-US"/>
        </w:rPr>
        <w:t>(Примечание: распределение ответов респондентов по строке составляет 100%)</w:t>
      </w:r>
    </w:p>
    <w:p w14:paraId="5E242779" w14:textId="43AAAA58" w:rsidR="00E558A9" w:rsidRDefault="00E558A9" w:rsidP="00E558A9">
      <w:pPr>
        <w:ind w:firstLine="567"/>
        <w:jc w:val="both"/>
        <w:rPr>
          <w:lang w:eastAsia="en-US"/>
        </w:rPr>
      </w:pPr>
      <w:r>
        <w:rPr>
          <w:lang w:eastAsia="en-US"/>
        </w:rPr>
        <w:t xml:space="preserve">Несмотря на то, что </w:t>
      </w:r>
      <w:r w:rsidRPr="00CA7A3F">
        <w:rPr>
          <w:b/>
          <w:lang w:eastAsia="en-US"/>
        </w:rPr>
        <w:t>34%</w:t>
      </w:r>
      <w:r>
        <w:rPr>
          <w:lang w:eastAsia="en-US"/>
        </w:rPr>
        <w:t xml:space="preserve"> воронежцев хорошо относятся к Александру Лукашенко (см. предыдущий вопрос), только </w:t>
      </w:r>
      <w:r w:rsidRPr="0046799C">
        <w:rPr>
          <w:b/>
          <w:lang w:eastAsia="en-US"/>
        </w:rPr>
        <w:t>17%</w:t>
      </w:r>
      <w:r>
        <w:rPr>
          <w:lang w:eastAsia="en-US"/>
        </w:rPr>
        <w:t xml:space="preserve"> горожан согласны видеть его Президентом РФ, т.е. вдвое меньше тех, кто к нему лоялен. Правда, среди самых бедных </w:t>
      </w:r>
      <w:r w:rsidRPr="00CA7A3F">
        <w:rPr>
          <w:b/>
          <w:lang w:eastAsia="en-US"/>
        </w:rPr>
        <w:t>26%</w:t>
      </w:r>
      <w:r>
        <w:rPr>
          <w:lang w:eastAsia="en-US"/>
        </w:rPr>
        <w:t xml:space="preserve"> опрошенных не прочь усадить его на президентское кресло в собственной стране, видимо</w:t>
      </w:r>
      <w:r w:rsidR="00AA7B98">
        <w:rPr>
          <w:lang w:eastAsia="en-US"/>
        </w:rPr>
        <w:t xml:space="preserve">, </w:t>
      </w:r>
      <w:r>
        <w:rPr>
          <w:lang w:eastAsia="en-US"/>
        </w:rPr>
        <w:t xml:space="preserve">в надежде, что у них жизнь изменится к лучшему. </w:t>
      </w:r>
    </w:p>
    <w:p w14:paraId="2C0B2C1E" w14:textId="6C6610A0" w:rsidR="00E558A9" w:rsidRDefault="00E558A9" w:rsidP="00E558A9">
      <w:pPr>
        <w:ind w:firstLine="567"/>
        <w:jc w:val="both"/>
        <w:rPr>
          <w:lang w:eastAsia="en-US"/>
        </w:rPr>
      </w:pPr>
      <w:r>
        <w:rPr>
          <w:lang w:eastAsia="en-US"/>
        </w:rPr>
        <w:t xml:space="preserve">Однако подавляющее большинство воронежцев вовсе не хотели бы иметь в России такого </w:t>
      </w:r>
      <w:r w:rsidR="00363EE7">
        <w:rPr>
          <w:lang w:eastAsia="en-US"/>
        </w:rPr>
        <w:t>п</w:t>
      </w:r>
      <w:r>
        <w:rPr>
          <w:lang w:eastAsia="en-US"/>
        </w:rPr>
        <w:t>резидента (</w:t>
      </w:r>
      <w:r w:rsidRPr="0046799C">
        <w:rPr>
          <w:b/>
          <w:lang w:eastAsia="en-US"/>
        </w:rPr>
        <w:t>75%</w:t>
      </w:r>
      <w:r>
        <w:rPr>
          <w:lang w:eastAsia="en-US"/>
        </w:rPr>
        <w:t>). Молодежь отрицает перспективу такого лидерства особенно рьяно (</w:t>
      </w:r>
      <w:r w:rsidRPr="00600930">
        <w:rPr>
          <w:b/>
          <w:lang w:eastAsia="en-US"/>
        </w:rPr>
        <w:t>82%</w:t>
      </w:r>
      <w:r>
        <w:rPr>
          <w:lang w:eastAsia="en-US"/>
        </w:rPr>
        <w:t xml:space="preserve">). </w:t>
      </w:r>
    </w:p>
    <w:p w14:paraId="43A84899" w14:textId="27E8B148" w:rsidR="00E558A9" w:rsidRPr="00F86E2B" w:rsidRDefault="00E558A9" w:rsidP="00E558A9">
      <w:pPr>
        <w:ind w:right="51" w:firstLine="540"/>
        <w:jc w:val="both"/>
        <w:rPr>
          <w:rFonts w:cs="Arial"/>
          <w:bCs/>
          <w:spacing w:val="-4"/>
        </w:rPr>
      </w:pPr>
      <w:r w:rsidRPr="006A5D0E">
        <w:rPr>
          <w:rFonts w:cs="Arial"/>
          <w:bCs/>
          <w:spacing w:val="-4"/>
        </w:rPr>
        <w:t>В 1999 году шли переговоры об объединении двух государств – России и Бел</w:t>
      </w:r>
      <w:r w:rsidR="004B003C">
        <w:rPr>
          <w:rFonts w:cs="Arial"/>
          <w:bCs/>
          <w:spacing w:val="-4"/>
        </w:rPr>
        <w:t>а</w:t>
      </w:r>
      <w:r w:rsidRPr="006A5D0E">
        <w:rPr>
          <w:rFonts w:cs="Arial"/>
          <w:bCs/>
          <w:spacing w:val="-4"/>
        </w:rPr>
        <w:t xml:space="preserve">руси, поэтому тогда </w:t>
      </w:r>
      <w:r>
        <w:rPr>
          <w:rFonts w:cs="Arial"/>
          <w:bCs/>
          <w:spacing w:val="-4"/>
        </w:rPr>
        <w:t>этот вопрос (кто будет руководителем нового государства) актуализировался и прозвучал впервые</w:t>
      </w:r>
      <w:r w:rsidRPr="00F86E2B">
        <w:rPr>
          <w:rFonts w:cs="Arial"/>
          <w:bCs/>
          <w:spacing w:val="-4"/>
        </w:rPr>
        <w:t xml:space="preserve"> [Бюллетень 99-11].  С тех пор мы задавали его </w:t>
      </w:r>
      <w:r>
        <w:rPr>
          <w:rFonts w:cs="Arial"/>
          <w:bCs/>
          <w:spacing w:val="-4"/>
        </w:rPr>
        <w:t>ещё трижды</w:t>
      </w:r>
      <w:r w:rsidRPr="00F86E2B">
        <w:rPr>
          <w:rFonts w:cs="Arial"/>
          <w:bCs/>
          <w:spacing w:val="-4"/>
        </w:rPr>
        <w:t xml:space="preserve">. Сравним ответы.  </w:t>
      </w:r>
    </w:p>
    <w:p w14:paraId="29F5FD49" w14:textId="77777777" w:rsidR="00E558A9" w:rsidRPr="000E43BA" w:rsidRDefault="00E558A9" w:rsidP="00E558A9">
      <w:pPr>
        <w:ind w:right="51" w:firstLine="540"/>
        <w:jc w:val="center"/>
        <w:rPr>
          <w:rFonts w:cs="Arial"/>
          <w:bCs/>
          <w:spacing w:val="-4"/>
          <w:sz w:val="12"/>
          <w:szCs w:val="12"/>
        </w:rPr>
      </w:pPr>
    </w:p>
    <w:p w14:paraId="5D029BFB" w14:textId="77777777" w:rsidR="00E558A9" w:rsidRPr="00F86E2B" w:rsidRDefault="00E558A9" w:rsidP="00E558A9">
      <w:pPr>
        <w:ind w:right="51"/>
        <w:jc w:val="center"/>
        <w:rPr>
          <w:rFonts w:cs="Arial"/>
          <w:b/>
          <w:bCs/>
          <w:i/>
          <w:spacing w:val="-4"/>
        </w:rPr>
      </w:pPr>
      <w:r w:rsidRPr="00F86E2B">
        <w:rPr>
          <w:rFonts w:cs="Arial"/>
          <w:b/>
          <w:bCs/>
          <w:i/>
          <w:spacing w:val="-4"/>
        </w:rPr>
        <w:t>Как бы Вы отнеслись к тому, чтобы А. Лукашенко стал Президентом России?</w:t>
      </w:r>
    </w:p>
    <w:p w14:paraId="4826CA71" w14:textId="77777777" w:rsidR="00E558A9" w:rsidRPr="00F86E2B" w:rsidRDefault="00E558A9" w:rsidP="00E558A9">
      <w:pPr>
        <w:ind w:right="51"/>
        <w:jc w:val="center"/>
        <w:rPr>
          <w:rFonts w:cs="Arial"/>
          <w:b/>
          <w:bCs/>
          <w:i/>
          <w:spacing w:val="-4"/>
          <w:sz w:val="12"/>
          <w:szCs w:val="12"/>
        </w:rPr>
      </w:pPr>
    </w:p>
    <w:p w14:paraId="13313E39" w14:textId="77777777" w:rsidR="00E558A9" w:rsidRPr="00F86E2B" w:rsidRDefault="00E558A9" w:rsidP="00E558A9">
      <w:pPr>
        <w:ind w:right="51" w:firstLine="540"/>
        <w:jc w:val="both"/>
        <w:rPr>
          <w:rFonts w:cs="Arial"/>
          <w:bCs/>
          <w:spacing w:val="-4"/>
        </w:rPr>
      </w:pPr>
      <w:r w:rsidRPr="00F86E2B">
        <w:rPr>
          <w:rFonts w:cs="Arial"/>
          <w:bCs/>
          <w:noProof/>
          <w:spacing w:val="-4"/>
        </w:rPr>
        <w:drawing>
          <wp:inline distT="0" distB="0" distL="0" distR="0" wp14:anchorId="7CFCA04C" wp14:editId="029E83AA">
            <wp:extent cx="6181725" cy="2105025"/>
            <wp:effectExtent l="0" t="0" r="9525" b="9525"/>
            <wp:docPr id="697" name="Диаграмма 69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32CDD22" w14:textId="77777777" w:rsidR="00E558A9" w:rsidRPr="00C95374" w:rsidRDefault="00E558A9" w:rsidP="00E558A9">
      <w:pPr>
        <w:ind w:firstLine="567"/>
        <w:jc w:val="both"/>
        <w:rPr>
          <w:i/>
          <w:lang w:eastAsia="en-US"/>
        </w:rPr>
      </w:pPr>
      <w:r>
        <w:rPr>
          <w:rFonts w:cs="Arial"/>
          <w:bCs/>
          <w:spacing w:val="-4"/>
        </w:rPr>
        <w:t xml:space="preserve">Желание воронежцев отдать </w:t>
      </w:r>
      <w:proofErr w:type="spellStart"/>
      <w:r w:rsidRPr="00F86E2B">
        <w:rPr>
          <w:rFonts w:cs="Arial"/>
          <w:bCs/>
          <w:spacing w:val="-4"/>
        </w:rPr>
        <w:t>А.Г.Лукашенко</w:t>
      </w:r>
      <w:proofErr w:type="spellEnd"/>
      <w:r w:rsidRPr="00F86E2B">
        <w:rPr>
          <w:rFonts w:cs="Arial"/>
          <w:bCs/>
          <w:spacing w:val="-4"/>
        </w:rPr>
        <w:t xml:space="preserve"> президентский пост в России </w:t>
      </w:r>
      <w:r>
        <w:rPr>
          <w:rFonts w:cs="Arial"/>
          <w:bCs/>
          <w:spacing w:val="-4"/>
        </w:rPr>
        <w:t xml:space="preserve">с 2010 года явно уменьшилось уже к 2015 году (с </w:t>
      </w:r>
      <w:r w:rsidRPr="00B532A1">
        <w:rPr>
          <w:rFonts w:cs="Arial"/>
          <w:b/>
          <w:bCs/>
          <w:spacing w:val="-4"/>
        </w:rPr>
        <w:t>25%</w:t>
      </w:r>
      <w:r>
        <w:rPr>
          <w:rFonts w:cs="Arial"/>
          <w:bCs/>
          <w:spacing w:val="-4"/>
        </w:rPr>
        <w:t xml:space="preserve"> до </w:t>
      </w:r>
      <w:r w:rsidRPr="00B532A1">
        <w:rPr>
          <w:rFonts w:cs="Arial"/>
          <w:b/>
          <w:bCs/>
          <w:spacing w:val="-4"/>
        </w:rPr>
        <w:t>15%</w:t>
      </w:r>
      <w:r>
        <w:rPr>
          <w:rFonts w:cs="Arial"/>
          <w:bCs/>
          <w:spacing w:val="-4"/>
        </w:rPr>
        <w:t>), а за последние пять лет практически не изменилось (</w:t>
      </w:r>
      <w:r w:rsidRPr="00B532A1">
        <w:rPr>
          <w:rFonts w:cs="Arial"/>
          <w:b/>
          <w:bCs/>
          <w:spacing w:val="-4"/>
        </w:rPr>
        <w:t>17%</w:t>
      </w:r>
      <w:r>
        <w:rPr>
          <w:rFonts w:cs="Arial"/>
          <w:bCs/>
          <w:spacing w:val="-4"/>
        </w:rPr>
        <w:t xml:space="preserve">). </w:t>
      </w:r>
      <w:r w:rsidRPr="00F86E2B">
        <w:rPr>
          <w:rFonts w:cs="Arial"/>
          <w:bCs/>
          <w:spacing w:val="-4"/>
        </w:rPr>
        <w:t xml:space="preserve">В то же время нежелание сделать его главой российского государства возросло </w:t>
      </w:r>
      <w:proofErr w:type="gramStart"/>
      <w:r w:rsidRPr="00F86E2B">
        <w:rPr>
          <w:rFonts w:cs="Arial"/>
          <w:bCs/>
          <w:spacing w:val="-4"/>
        </w:rPr>
        <w:t xml:space="preserve">с  </w:t>
      </w:r>
      <w:r w:rsidRPr="00F86E2B">
        <w:rPr>
          <w:rFonts w:cs="Arial"/>
          <w:b/>
          <w:bCs/>
          <w:spacing w:val="-4"/>
        </w:rPr>
        <w:t>60</w:t>
      </w:r>
      <w:proofErr w:type="gramEnd"/>
      <w:r w:rsidRPr="00F86E2B">
        <w:rPr>
          <w:rFonts w:cs="Arial"/>
          <w:b/>
          <w:bCs/>
          <w:spacing w:val="-4"/>
        </w:rPr>
        <w:t>%</w:t>
      </w:r>
      <w:r w:rsidRPr="00F86E2B">
        <w:rPr>
          <w:rFonts w:cs="Arial"/>
          <w:bCs/>
          <w:spacing w:val="-4"/>
        </w:rPr>
        <w:t xml:space="preserve"> в 2010 году до </w:t>
      </w:r>
      <w:r w:rsidRPr="00F86E2B">
        <w:rPr>
          <w:rFonts w:cs="Arial"/>
          <w:b/>
          <w:bCs/>
          <w:spacing w:val="-4"/>
        </w:rPr>
        <w:t>7</w:t>
      </w:r>
      <w:r>
        <w:rPr>
          <w:rFonts w:cs="Arial"/>
          <w:b/>
          <w:bCs/>
          <w:spacing w:val="-4"/>
        </w:rPr>
        <w:t>5</w:t>
      </w:r>
      <w:r w:rsidRPr="00F86E2B">
        <w:rPr>
          <w:rFonts w:cs="Arial"/>
          <w:b/>
          <w:bCs/>
          <w:spacing w:val="-4"/>
        </w:rPr>
        <w:t>%</w:t>
      </w:r>
      <w:r w:rsidRPr="00F86E2B">
        <w:rPr>
          <w:rFonts w:cs="Arial"/>
          <w:bCs/>
          <w:spacing w:val="-4"/>
        </w:rPr>
        <w:t xml:space="preserve"> в 20</w:t>
      </w:r>
      <w:r>
        <w:rPr>
          <w:rFonts w:cs="Arial"/>
          <w:bCs/>
          <w:spacing w:val="-4"/>
        </w:rPr>
        <w:t>20</w:t>
      </w:r>
      <w:r w:rsidRPr="00F86E2B">
        <w:rPr>
          <w:rFonts w:cs="Arial"/>
          <w:bCs/>
          <w:spacing w:val="-4"/>
        </w:rPr>
        <w:t xml:space="preserve"> году.</w:t>
      </w:r>
      <w:r w:rsidRPr="00C95374">
        <w:rPr>
          <w:i/>
          <w:lang w:eastAsia="en-US"/>
        </w:rPr>
        <w:br w:type="page"/>
      </w:r>
    </w:p>
    <w:p w14:paraId="4B2C45AE" w14:textId="77777777" w:rsidR="00E558A9" w:rsidRPr="00C95374" w:rsidRDefault="00E558A9" w:rsidP="00E558A9">
      <w:pPr>
        <w:tabs>
          <w:tab w:val="left" w:pos="0"/>
        </w:tabs>
        <w:autoSpaceDE w:val="0"/>
        <w:autoSpaceDN w:val="0"/>
        <w:adjustRightInd w:val="0"/>
        <w:rPr>
          <w:rFonts w:ascii="Arial" w:hAnsi="Arial" w:cs="Arial"/>
          <w:b/>
          <w:sz w:val="22"/>
        </w:rPr>
      </w:pPr>
      <w:r w:rsidRPr="00C95374">
        <w:rPr>
          <w:rFonts w:ascii="Arial" w:hAnsi="Arial" w:cs="Arial"/>
          <w:b/>
          <w:sz w:val="22"/>
        </w:rPr>
        <w:lastRenderedPageBreak/>
        <w:t>ИНСТИТУТ ОБЩЕСТВЕННОГО МНЕНИЯ «</w:t>
      </w:r>
      <w:r w:rsidRPr="00C95374">
        <w:rPr>
          <w:rFonts w:ascii="Arial" w:hAnsi="Arial" w:cs="Arial"/>
          <w:b/>
          <w:caps/>
          <w:sz w:val="22"/>
        </w:rPr>
        <w:t>квалитас</w:t>
      </w:r>
      <w:r w:rsidRPr="00C95374">
        <w:rPr>
          <w:rFonts w:ascii="Arial" w:hAnsi="Arial" w:cs="Arial"/>
          <w:b/>
          <w:sz w:val="22"/>
        </w:rPr>
        <w:t>». тел.: (473) 251-90-75, 251-20-75</w:t>
      </w:r>
    </w:p>
    <w:p w14:paraId="7C7A065D" w14:textId="77777777" w:rsidR="00E558A9" w:rsidRPr="00C95374" w:rsidRDefault="00E558A9" w:rsidP="00E558A9">
      <w:pPr>
        <w:framePr w:hSpace="180" w:wrap="around" w:vAnchor="text" w:hAnchor="page" w:x="922" w:y="-250"/>
        <w:jc w:val="center"/>
      </w:pPr>
      <w:r w:rsidRPr="00C95374">
        <w:rPr>
          <w:b/>
          <w:caps/>
          <w:noProof/>
          <w:sz w:val="28"/>
          <w:szCs w:val="28"/>
        </w:rPr>
        <w:drawing>
          <wp:inline distT="0" distB="0" distL="0" distR="0" wp14:anchorId="162DD492" wp14:editId="7740A746">
            <wp:extent cx="466090" cy="548640"/>
            <wp:effectExtent l="0" t="0" r="0" b="3810"/>
            <wp:docPr id="674" name="Рисунок 67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70531C09" w14:textId="15908FEB" w:rsidR="00E558A9" w:rsidRPr="00F606AE" w:rsidRDefault="00E558A9" w:rsidP="00E558A9">
      <w:pPr>
        <w:jc w:val="center"/>
        <w:rPr>
          <w:rFonts w:ascii="Arial" w:hAnsi="Arial" w:cs="Arial"/>
          <w:sz w:val="20"/>
          <w:szCs w:val="20"/>
        </w:rPr>
      </w:pPr>
      <w:r w:rsidRPr="00F606AE">
        <w:rPr>
          <w:rFonts w:ascii="Arial" w:hAnsi="Arial" w:cs="Arial"/>
          <w:sz w:val="20"/>
          <w:szCs w:val="20"/>
        </w:rPr>
        <w:t xml:space="preserve">Опрос проведён ИОМ "Квалитас" </w:t>
      </w:r>
      <w:r>
        <w:rPr>
          <w:rFonts w:ascii="Arial" w:hAnsi="Arial" w:cs="Arial"/>
          <w:sz w:val="20"/>
          <w:szCs w:val="20"/>
        </w:rPr>
        <w:t>20 – 30 июля</w:t>
      </w:r>
      <w:r w:rsidRPr="00F606AE">
        <w:rPr>
          <w:rFonts w:ascii="Arial" w:hAnsi="Arial" w:cs="Arial"/>
          <w:sz w:val="20"/>
          <w:szCs w:val="20"/>
        </w:rPr>
        <w:t xml:space="preserve"> 2020 года методом телефонного интервью.</w:t>
      </w:r>
    </w:p>
    <w:p w14:paraId="3F678805" w14:textId="77777777" w:rsidR="00E558A9" w:rsidRPr="00F606AE" w:rsidRDefault="00E558A9" w:rsidP="00E558A9">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01DA0050" w14:textId="77777777" w:rsidR="00E558A9" w:rsidRPr="00F606AE" w:rsidRDefault="00E558A9" w:rsidP="00E558A9">
      <w:pPr>
        <w:jc w:val="center"/>
        <w:rPr>
          <w:rFonts w:ascii="Arial" w:hAnsi="Arial" w:cs="Arial"/>
          <w:i/>
          <w:color w:val="000000"/>
          <w:sz w:val="20"/>
          <w:szCs w:val="20"/>
        </w:rPr>
      </w:pPr>
      <w:r w:rsidRPr="00F606AE">
        <w:rPr>
          <w:rFonts w:ascii="Arial" w:hAnsi="Arial" w:cs="Arial"/>
          <w:sz w:val="20"/>
          <w:szCs w:val="20"/>
        </w:rPr>
        <w:t>Опрошено 603 человека</w:t>
      </w:r>
      <w:r w:rsidRPr="00F606AE">
        <w:rPr>
          <w:rFonts w:ascii="Arial" w:hAnsi="Arial" w:cs="Arial"/>
          <w:color w:val="000000"/>
          <w:sz w:val="20"/>
          <w:szCs w:val="20"/>
        </w:rPr>
        <w:t>.</w:t>
      </w:r>
    </w:p>
    <w:p w14:paraId="234A9E08" w14:textId="77777777" w:rsidR="00E558A9" w:rsidRPr="00C95374" w:rsidRDefault="00E558A9" w:rsidP="00E558A9">
      <w:pPr>
        <w:jc w:val="center"/>
      </w:pPr>
      <w:r w:rsidRPr="00C95374">
        <w:rPr>
          <w:noProof/>
        </w:rPr>
        <mc:AlternateContent>
          <mc:Choice Requires="wps">
            <w:drawing>
              <wp:anchor distT="4294967294" distB="4294967294" distL="114300" distR="114300" simplePos="0" relativeHeight="251794944" behindDoc="0" locked="0" layoutInCell="1" allowOverlap="1" wp14:anchorId="065E2F28" wp14:editId="6643B56B">
                <wp:simplePos x="0" y="0"/>
                <wp:positionH relativeFrom="column">
                  <wp:posOffset>129540</wp:posOffset>
                </wp:positionH>
                <wp:positionV relativeFrom="paragraph">
                  <wp:posOffset>86360</wp:posOffset>
                </wp:positionV>
                <wp:extent cx="6629400" cy="0"/>
                <wp:effectExtent l="0" t="0" r="19050" b="19050"/>
                <wp:wrapNone/>
                <wp:docPr id="132" name="Прямая соединительная линия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860F16" id="Прямая соединительная линия 132" o:spid="_x0000_s1026" style="position:absolute;z-index:2517949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" strokeweight="2pt"/>
            </w:pict>
          </mc:Fallback>
        </mc:AlternateContent>
      </w:r>
    </w:p>
    <w:p w14:paraId="009D6FC1" w14:textId="77777777" w:rsidR="00E558A9" w:rsidRPr="00C95374" w:rsidRDefault="00E558A9" w:rsidP="00E558A9">
      <w:pPr>
        <w:keepNext/>
        <w:ind w:left="1418"/>
        <w:jc w:val="both"/>
        <w:outlineLvl w:val="2"/>
        <w:rPr>
          <w:rFonts w:cs="Arial"/>
          <w:b/>
          <w:bCs/>
          <w:caps/>
          <w:color w:val="0D0D0D" w:themeColor="text1" w:themeTint="F2"/>
          <w:spacing w:val="-4"/>
        </w:rPr>
      </w:pPr>
      <w:r w:rsidRPr="00C95374">
        <w:rPr>
          <w:rFonts w:cs="Arial"/>
          <w:b/>
          <w:bCs/>
          <w:caps/>
          <w:color w:val="0D0D0D" w:themeColor="text1" w:themeTint="F2"/>
          <w:spacing w:val="-4"/>
        </w:rPr>
        <w:t>КАК ВЫ СЧИТАЕТЕ, КАКИЕ ОТНОШЕНИЯ СЛОЖИЛИСЬ СЕЙЧАС МЕЖДУ РОССИЕЙ И БЕЛАРУСЬЮ – ХОРОШИЕ ИЛИ ПЛОХИЕ?</w:t>
      </w:r>
    </w:p>
    <w:p w14:paraId="32D4F73C" w14:textId="2298AFE2" w:rsidR="00E558A9" w:rsidRPr="00C95374" w:rsidRDefault="00E558A9" w:rsidP="00E558A9">
      <w:pPr>
        <w:jc w:val="right"/>
        <w:rPr>
          <w:i/>
          <w:lang w:eastAsia="en-US"/>
        </w:rPr>
      </w:pPr>
      <w:r w:rsidRPr="00C95374">
        <w:rPr>
          <w:i/>
          <w:lang w:eastAsia="en-US"/>
        </w:rPr>
        <w:t>Таблица 3</w:t>
      </w:r>
    </w:p>
    <w:bookmarkStart w:id="2" w:name="_MON_1657116696"/>
    <w:bookmarkEnd w:id="2"/>
    <w:p w14:paraId="2F1D9483" w14:textId="77777777" w:rsidR="00E558A9" w:rsidRPr="00C95374" w:rsidRDefault="00E558A9" w:rsidP="00E558A9">
      <w:pPr>
        <w:ind w:left="181"/>
        <w:jc w:val="center"/>
        <w:rPr>
          <w:i/>
          <w:lang w:eastAsia="en-US"/>
        </w:rPr>
      </w:pPr>
      <w:r w:rsidRPr="00C95374">
        <w:object w:dxaOrig="9427" w:dyaOrig="5289" w14:anchorId="7992B822">
          <v:shape id="_x0000_i1027" type="#_x0000_t75" style="width:435pt;height:248.25pt" o:ole="" fillcolor="window">
            <v:imagedata r:id="rId17" o:title=""/>
          </v:shape>
          <o:OLEObject Type="Embed" ProgID="Excel.Sheet.12" ShapeID="_x0000_i1027" DrawAspect="Content" ObjectID="_1660988802" r:id="rId18"/>
        </w:object>
      </w:r>
    </w:p>
    <w:p w14:paraId="1CD73128" w14:textId="77777777" w:rsidR="00E558A9" w:rsidRPr="00C95374" w:rsidRDefault="00E558A9" w:rsidP="00E558A9">
      <w:pPr>
        <w:ind w:left="181"/>
        <w:jc w:val="center"/>
        <w:rPr>
          <w:i/>
          <w:lang w:eastAsia="en-US"/>
        </w:rPr>
      </w:pPr>
      <w:r w:rsidRPr="00C95374">
        <w:rPr>
          <w:i/>
          <w:lang w:eastAsia="en-US"/>
        </w:rPr>
        <w:t>(Примечание: распределение ответов респондентов по строке составляет 100%)</w:t>
      </w:r>
    </w:p>
    <w:p w14:paraId="06859946" w14:textId="2E1C6F0D" w:rsidR="00E558A9" w:rsidRDefault="00E558A9" w:rsidP="00E558A9">
      <w:pPr>
        <w:ind w:firstLine="567"/>
        <w:jc w:val="both"/>
        <w:rPr>
          <w:lang w:eastAsia="en-US"/>
        </w:rPr>
      </w:pPr>
      <w:r w:rsidRPr="00A42C18">
        <w:rPr>
          <w:lang w:eastAsia="en-US"/>
        </w:rPr>
        <w:t>Большинство воронежцев называют сегодняшние отношения России и Бел</w:t>
      </w:r>
      <w:r w:rsidR="004B003C">
        <w:rPr>
          <w:lang w:eastAsia="en-US"/>
        </w:rPr>
        <w:t>а</w:t>
      </w:r>
      <w:r w:rsidRPr="00A42C18">
        <w:rPr>
          <w:lang w:eastAsia="en-US"/>
        </w:rPr>
        <w:t>руси хорошими (</w:t>
      </w:r>
      <w:r w:rsidRPr="00A42C18">
        <w:rPr>
          <w:b/>
          <w:lang w:eastAsia="en-US"/>
        </w:rPr>
        <w:t>59%</w:t>
      </w:r>
      <w:r w:rsidRPr="00A42C18">
        <w:rPr>
          <w:lang w:eastAsia="en-US"/>
        </w:rPr>
        <w:t xml:space="preserve">). </w:t>
      </w:r>
      <w:r w:rsidRPr="00186DC3">
        <w:rPr>
          <w:lang w:eastAsia="en-US"/>
        </w:rPr>
        <w:t>Считают, что между нашими странами имеются дружеские отношения, чаще всего люди с хорошим материальным положением (</w:t>
      </w:r>
      <w:r w:rsidRPr="00186DC3">
        <w:rPr>
          <w:b/>
          <w:lang w:eastAsia="en-US"/>
        </w:rPr>
        <w:t>71%</w:t>
      </w:r>
      <w:r w:rsidRPr="00186DC3">
        <w:rPr>
          <w:lang w:eastAsia="en-US"/>
        </w:rPr>
        <w:t xml:space="preserve">). </w:t>
      </w:r>
    </w:p>
    <w:p w14:paraId="4E55C412" w14:textId="77777777" w:rsidR="00E558A9" w:rsidRDefault="00E558A9" w:rsidP="00E558A9">
      <w:pPr>
        <w:ind w:firstLine="567"/>
        <w:jc w:val="both"/>
        <w:rPr>
          <w:lang w:eastAsia="en-US"/>
        </w:rPr>
      </w:pPr>
      <w:r w:rsidRPr="00186DC3">
        <w:rPr>
          <w:lang w:eastAsia="en-US"/>
        </w:rPr>
        <w:t xml:space="preserve">В то же время </w:t>
      </w:r>
      <w:r w:rsidRPr="000D3688">
        <w:rPr>
          <w:b/>
          <w:lang w:eastAsia="en-US"/>
        </w:rPr>
        <w:t>22</w:t>
      </w:r>
      <w:r w:rsidRPr="00186DC3">
        <w:rPr>
          <w:lang w:eastAsia="en-US"/>
        </w:rPr>
        <w:t xml:space="preserve">% горожан назвали сегодняшние российско-белорусские отношения плохими. </w:t>
      </w:r>
      <w:r>
        <w:rPr>
          <w:lang w:eastAsia="en-US"/>
        </w:rPr>
        <w:t>Молодые люди чаще других говорили о негативных отношениях между странами (</w:t>
      </w:r>
      <w:r w:rsidRPr="000D3688">
        <w:rPr>
          <w:b/>
          <w:lang w:eastAsia="en-US"/>
        </w:rPr>
        <w:t>27%</w:t>
      </w:r>
      <w:r>
        <w:rPr>
          <w:lang w:eastAsia="en-US"/>
        </w:rPr>
        <w:t xml:space="preserve">). </w:t>
      </w:r>
    </w:p>
    <w:p w14:paraId="4B4FBA1F" w14:textId="77777777" w:rsidR="00E558A9" w:rsidRPr="00F86E2B" w:rsidRDefault="00E558A9" w:rsidP="00E558A9">
      <w:pPr>
        <w:ind w:firstLine="567"/>
        <w:jc w:val="both"/>
        <w:rPr>
          <w:lang w:eastAsia="en-US"/>
        </w:rPr>
      </w:pPr>
      <w:r w:rsidRPr="00F86E2B">
        <w:rPr>
          <w:lang w:eastAsia="en-US"/>
        </w:rPr>
        <w:t xml:space="preserve">Впрочем, </w:t>
      </w:r>
      <w:r>
        <w:rPr>
          <w:lang w:eastAsia="en-US"/>
        </w:rPr>
        <w:t>некоторые даже</w:t>
      </w:r>
      <w:r w:rsidRPr="00F86E2B">
        <w:rPr>
          <w:lang w:eastAsia="en-US"/>
        </w:rPr>
        <w:t xml:space="preserve"> не задумывались над характером этих отношений (</w:t>
      </w:r>
      <w:r w:rsidRPr="00F86E2B">
        <w:rPr>
          <w:b/>
          <w:lang w:eastAsia="en-US"/>
        </w:rPr>
        <w:t>18%</w:t>
      </w:r>
      <w:r w:rsidRPr="00F86E2B">
        <w:rPr>
          <w:lang w:eastAsia="en-US"/>
        </w:rPr>
        <w:t>).</w:t>
      </w:r>
    </w:p>
    <w:p w14:paraId="4CA415AC" w14:textId="77777777" w:rsidR="00E558A9" w:rsidRPr="00F86E2B" w:rsidRDefault="00E558A9" w:rsidP="00E558A9">
      <w:pPr>
        <w:jc w:val="center"/>
        <w:rPr>
          <w:b/>
          <w:i/>
        </w:rPr>
      </w:pPr>
    </w:p>
    <w:p w14:paraId="4DE03C3A" w14:textId="77777777" w:rsidR="00E558A9" w:rsidRPr="00F86E2B" w:rsidRDefault="00E558A9" w:rsidP="00E558A9">
      <w:pPr>
        <w:jc w:val="center"/>
        <w:rPr>
          <w:b/>
          <w:i/>
        </w:rPr>
      </w:pPr>
      <w:r w:rsidRPr="00F86E2B">
        <w:rPr>
          <w:b/>
          <w:i/>
        </w:rPr>
        <w:t xml:space="preserve">Как Вы считаете, какие отношения сложились сейчас между </w:t>
      </w:r>
    </w:p>
    <w:p w14:paraId="2E73679F" w14:textId="7AD88D05" w:rsidR="00E558A9" w:rsidRPr="00F86E2B" w:rsidRDefault="00E558A9" w:rsidP="00E558A9">
      <w:pPr>
        <w:jc w:val="center"/>
        <w:rPr>
          <w:b/>
          <w:i/>
        </w:rPr>
      </w:pPr>
      <w:r w:rsidRPr="00F86E2B">
        <w:rPr>
          <w:b/>
          <w:i/>
        </w:rPr>
        <w:t>Россией и Бел</w:t>
      </w:r>
      <w:r w:rsidR="004B003C">
        <w:rPr>
          <w:b/>
          <w:i/>
        </w:rPr>
        <w:t>а</w:t>
      </w:r>
      <w:r w:rsidRPr="00F86E2B">
        <w:rPr>
          <w:b/>
          <w:i/>
        </w:rPr>
        <w:t>рус</w:t>
      </w:r>
      <w:r w:rsidR="004B003C">
        <w:rPr>
          <w:b/>
          <w:i/>
        </w:rPr>
        <w:t>ью</w:t>
      </w:r>
      <w:r w:rsidRPr="00F86E2B">
        <w:rPr>
          <w:b/>
          <w:i/>
        </w:rPr>
        <w:t xml:space="preserve"> – хорошие или плохие?</w:t>
      </w:r>
    </w:p>
    <w:p w14:paraId="1C5AFD7B" w14:textId="77777777" w:rsidR="00E558A9" w:rsidRPr="00F86E2B" w:rsidRDefault="00E558A9" w:rsidP="00E558A9">
      <w:pPr>
        <w:jc w:val="center"/>
        <w:rPr>
          <w:b/>
          <w:i/>
        </w:rPr>
      </w:pPr>
    </w:p>
    <w:p w14:paraId="69BB0C6E" w14:textId="77777777" w:rsidR="00E558A9" w:rsidRPr="00F86E2B" w:rsidRDefault="00E558A9" w:rsidP="00E558A9">
      <w:pPr>
        <w:jc w:val="center"/>
        <w:rPr>
          <w:lang w:eastAsia="en-US"/>
        </w:rPr>
      </w:pPr>
      <w:r w:rsidRPr="00F86E2B">
        <w:rPr>
          <w:rFonts w:cs="Arial"/>
          <w:bCs/>
          <w:noProof/>
          <w:spacing w:val="-4"/>
        </w:rPr>
        <w:drawing>
          <wp:inline distT="0" distB="0" distL="0" distR="0" wp14:anchorId="4E93CA4C" wp14:editId="3D0BA2AC">
            <wp:extent cx="6181725" cy="2066925"/>
            <wp:effectExtent l="0" t="0" r="9525" b="9525"/>
            <wp:docPr id="698" name="Диаграмма 69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7D8D35E" w14:textId="77777777" w:rsidR="00E558A9" w:rsidRPr="00C95374" w:rsidRDefault="00E558A9" w:rsidP="00E558A9">
      <w:pPr>
        <w:ind w:firstLine="567"/>
        <w:jc w:val="both"/>
        <w:rPr>
          <w:i/>
          <w:lang w:eastAsia="en-US"/>
        </w:rPr>
      </w:pPr>
      <w:r>
        <w:rPr>
          <w:lang w:eastAsia="en-US"/>
        </w:rPr>
        <w:t xml:space="preserve">Во взаимоотношениях между Беларусью и Россией зачастую «букетно-конфетный» период сменялся очередным кризисом, вызванным опрометчивыми </w:t>
      </w:r>
      <w:r w:rsidRPr="00F86E2B">
        <w:rPr>
          <w:lang w:eastAsia="en-US"/>
        </w:rPr>
        <w:t>поступками</w:t>
      </w:r>
      <w:r>
        <w:rPr>
          <w:lang w:eastAsia="en-US"/>
        </w:rPr>
        <w:t xml:space="preserve"> или высказываниями Александра Григорьевича.  После необдуманных </w:t>
      </w:r>
      <w:r w:rsidRPr="00116425">
        <w:rPr>
          <w:lang w:eastAsia="en-US"/>
        </w:rPr>
        <w:t xml:space="preserve">высказываний </w:t>
      </w:r>
      <w:r>
        <w:rPr>
          <w:lang w:eastAsia="en-US"/>
        </w:rPr>
        <w:t xml:space="preserve">белорусского «батьки» десять лет </w:t>
      </w:r>
      <w:proofErr w:type="gramStart"/>
      <w:r>
        <w:rPr>
          <w:lang w:eastAsia="en-US"/>
        </w:rPr>
        <w:t xml:space="preserve">назад  </w:t>
      </w:r>
      <w:r w:rsidRPr="00893E80">
        <w:rPr>
          <w:b/>
          <w:lang w:eastAsia="en-US"/>
        </w:rPr>
        <w:t>33</w:t>
      </w:r>
      <w:proofErr w:type="gramEnd"/>
      <w:r w:rsidRPr="00893E80">
        <w:rPr>
          <w:b/>
          <w:lang w:eastAsia="en-US"/>
        </w:rPr>
        <w:t>%</w:t>
      </w:r>
      <w:r w:rsidRPr="00893E80">
        <w:rPr>
          <w:lang w:eastAsia="en-US"/>
        </w:rPr>
        <w:t xml:space="preserve"> воронежцев считали</w:t>
      </w:r>
      <w:r>
        <w:rPr>
          <w:lang w:eastAsia="en-US"/>
        </w:rPr>
        <w:t xml:space="preserve">, что взаимоотношения испортились. </w:t>
      </w:r>
      <w:r w:rsidRPr="00893E80">
        <w:rPr>
          <w:lang w:eastAsia="en-US"/>
        </w:rPr>
        <w:t xml:space="preserve"> </w:t>
      </w:r>
      <w:r>
        <w:rPr>
          <w:lang w:eastAsia="en-US"/>
        </w:rPr>
        <w:t xml:space="preserve">Но уже к 2015 году уверенность населения в дружественных отношениях между странами выросла с </w:t>
      </w:r>
      <w:r w:rsidRPr="00893E80">
        <w:rPr>
          <w:b/>
          <w:lang w:eastAsia="en-US"/>
        </w:rPr>
        <w:t>36%</w:t>
      </w:r>
      <w:r>
        <w:rPr>
          <w:lang w:eastAsia="en-US"/>
        </w:rPr>
        <w:t xml:space="preserve"> до </w:t>
      </w:r>
      <w:r w:rsidRPr="00893E80">
        <w:rPr>
          <w:b/>
          <w:lang w:eastAsia="en-US"/>
        </w:rPr>
        <w:t>73%</w:t>
      </w:r>
      <w:r>
        <w:rPr>
          <w:lang w:eastAsia="en-US"/>
        </w:rPr>
        <w:t xml:space="preserve">. И вот опять спровоцированный недругами России захват «33 богатырей» снизил эту уверенность до </w:t>
      </w:r>
      <w:r w:rsidRPr="00893E80">
        <w:rPr>
          <w:b/>
          <w:lang w:eastAsia="en-US"/>
        </w:rPr>
        <w:t>59%</w:t>
      </w:r>
      <w:r>
        <w:rPr>
          <w:lang w:eastAsia="en-US"/>
        </w:rPr>
        <w:t xml:space="preserve"> в 2020 году. За пять последних лет число воронежцев, называющих отношения плохими, выросло с </w:t>
      </w:r>
      <w:r w:rsidRPr="002031A4">
        <w:rPr>
          <w:b/>
          <w:lang w:eastAsia="en-US"/>
        </w:rPr>
        <w:t>9%</w:t>
      </w:r>
      <w:r>
        <w:rPr>
          <w:lang w:eastAsia="en-US"/>
        </w:rPr>
        <w:t xml:space="preserve"> до </w:t>
      </w:r>
      <w:r w:rsidRPr="002031A4">
        <w:rPr>
          <w:b/>
          <w:lang w:eastAsia="en-US"/>
        </w:rPr>
        <w:t>22%</w:t>
      </w:r>
      <w:r>
        <w:rPr>
          <w:lang w:eastAsia="en-US"/>
        </w:rPr>
        <w:t xml:space="preserve">. </w:t>
      </w:r>
      <w:r w:rsidRPr="00C95374">
        <w:rPr>
          <w:i/>
          <w:lang w:eastAsia="en-US"/>
        </w:rPr>
        <w:br w:type="page"/>
      </w:r>
    </w:p>
    <w:p w14:paraId="64319D34" w14:textId="77777777" w:rsidR="00E558A9" w:rsidRPr="00C95374" w:rsidRDefault="00E558A9" w:rsidP="00E558A9">
      <w:pPr>
        <w:tabs>
          <w:tab w:val="left" w:pos="0"/>
        </w:tabs>
        <w:autoSpaceDE w:val="0"/>
        <w:autoSpaceDN w:val="0"/>
        <w:adjustRightInd w:val="0"/>
        <w:rPr>
          <w:rFonts w:ascii="Arial" w:hAnsi="Arial" w:cs="Arial"/>
          <w:b/>
          <w:sz w:val="22"/>
        </w:rPr>
      </w:pPr>
      <w:r w:rsidRPr="00C95374">
        <w:rPr>
          <w:rFonts w:ascii="Arial" w:hAnsi="Arial" w:cs="Arial"/>
          <w:b/>
          <w:sz w:val="22"/>
        </w:rPr>
        <w:lastRenderedPageBreak/>
        <w:t>ИНСТИТУТ ОБЩЕСТВЕННОГО МНЕНИЯ «</w:t>
      </w:r>
      <w:r w:rsidRPr="00C95374">
        <w:rPr>
          <w:rFonts w:ascii="Arial" w:hAnsi="Arial" w:cs="Arial"/>
          <w:b/>
          <w:caps/>
          <w:sz w:val="22"/>
        </w:rPr>
        <w:t>квалитас</w:t>
      </w:r>
      <w:r w:rsidRPr="00C95374">
        <w:rPr>
          <w:rFonts w:ascii="Arial" w:hAnsi="Arial" w:cs="Arial"/>
          <w:b/>
          <w:sz w:val="22"/>
        </w:rPr>
        <w:t>». тел.: (473) 251-90-75, 251-20-75</w:t>
      </w:r>
    </w:p>
    <w:p w14:paraId="5E68CED9" w14:textId="77777777" w:rsidR="00E558A9" w:rsidRPr="00C95374" w:rsidRDefault="00E558A9" w:rsidP="00E558A9">
      <w:pPr>
        <w:framePr w:hSpace="180" w:wrap="around" w:vAnchor="text" w:hAnchor="page" w:x="922" w:y="-250"/>
        <w:jc w:val="center"/>
      </w:pPr>
      <w:r w:rsidRPr="00C95374">
        <w:rPr>
          <w:b/>
          <w:caps/>
          <w:noProof/>
          <w:sz w:val="28"/>
          <w:szCs w:val="28"/>
        </w:rPr>
        <w:drawing>
          <wp:inline distT="0" distB="0" distL="0" distR="0" wp14:anchorId="120E7A78" wp14:editId="507CF694">
            <wp:extent cx="466090" cy="548640"/>
            <wp:effectExtent l="0" t="0" r="0" b="3810"/>
            <wp:docPr id="676" name="Рисунок 67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75D43771" w14:textId="74361F0A" w:rsidR="00E558A9" w:rsidRPr="00F606AE" w:rsidRDefault="00E558A9" w:rsidP="00E558A9">
      <w:pPr>
        <w:jc w:val="center"/>
        <w:rPr>
          <w:rFonts w:ascii="Arial" w:hAnsi="Arial" w:cs="Arial"/>
          <w:sz w:val="20"/>
          <w:szCs w:val="20"/>
        </w:rPr>
      </w:pPr>
      <w:r w:rsidRPr="00F606AE">
        <w:rPr>
          <w:rFonts w:ascii="Arial" w:hAnsi="Arial" w:cs="Arial"/>
          <w:sz w:val="20"/>
          <w:szCs w:val="20"/>
        </w:rPr>
        <w:t xml:space="preserve">Опрос проведён ИОМ "Квалитас" </w:t>
      </w:r>
      <w:r>
        <w:rPr>
          <w:rFonts w:ascii="Arial" w:hAnsi="Arial" w:cs="Arial"/>
          <w:sz w:val="20"/>
          <w:szCs w:val="20"/>
        </w:rPr>
        <w:t>20 – 30 июля</w:t>
      </w:r>
      <w:r w:rsidRPr="00F606AE">
        <w:rPr>
          <w:rFonts w:ascii="Arial" w:hAnsi="Arial" w:cs="Arial"/>
          <w:sz w:val="20"/>
          <w:szCs w:val="20"/>
        </w:rPr>
        <w:t xml:space="preserve"> 2020 года методом телефонного интервью.</w:t>
      </w:r>
    </w:p>
    <w:p w14:paraId="695FD75E" w14:textId="77777777" w:rsidR="00E558A9" w:rsidRPr="00F606AE" w:rsidRDefault="00E558A9" w:rsidP="00E558A9">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1CD631F4" w14:textId="77777777" w:rsidR="00E558A9" w:rsidRPr="00F606AE" w:rsidRDefault="00E558A9" w:rsidP="00E558A9">
      <w:pPr>
        <w:jc w:val="center"/>
        <w:rPr>
          <w:rFonts w:ascii="Arial" w:hAnsi="Arial" w:cs="Arial"/>
          <w:i/>
          <w:color w:val="000000"/>
          <w:sz w:val="20"/>
          <w:szCs w:val="20"/>
        </w:rPr>
      </w:pPr>
      <w:r w:rsidRPr="00F606AE">
        <w:rPr>
          <w:rFonts w:ascii="Arial" w:hAnsi="Arial" w:cs="Arial"/>
          <w:sz w:val="20"/>
          <w:szCs w:val="20"/>
        </w:rPr>
        <w:t>Опрошено 603 человека</w:t>
      </w:r>
      <w:r w:rsidRPr="00F606AE">
        <w:rPr>
          <w:rFonts w:ascii="Arial" w:hAnsi="Arial" w:cs="Arial"/>
          <w:color w:val="000000"/>
          <w:sz w:val="20"/>
          <w:szCs w:val="20"/>
        </w:rPr>
        <w:t>.</w:t>
      </w:r>
    </w:p>
    <w:p w14:paraId="60471A55" w14:textId="77777777" w:rsidR="00E558A9" w:rsidRPr="00C95374" w:rsidRDefault="00E558A9" w:rsidP="00E558A9">
      <w:pPr>
        <w:jc w:val="center"/>
      </w:pPr>
      <w:r w:rsidRPr="00C95374">
        <w:rPr>
          <w:noProof/>
        </w:rPr>
        <mc:AlternateContent>
          <mc:Choice Requires="wps">
            <w:drawing>
              <wp:anchor distT="4294967294" distB="4294967294" distL="114300" distR="114300" simplePos="0" relativeHeight="251795968" behindDoc="0" locked="0" layoutInCell="1" allowOverlap="1" wp14:anchorId="650C7351" wp14:editId="29B0C551">
                <wp:simplePos x="0" y="0"/>
                <wp:positionH relativeFrom="column">
                  <wp:posOffset>129540</wp:posOffset>
                </wp:positionH>
                <wp:positionV relativeFrom="paragraph">
                  <wp:posOffset>86360</wp:posOffset>
                </wp:positionV>
                <wp:extent cx="6629400" cy="0"/>
                <wp:effectExtent l="0" t="0" r="19050" b="19050"/>
                <wp:wrapNone/>
                <wp:docPr id="135" name="Прямая соединительная линия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A7A0E1" id="Прямая соединительная линия 135" o:spid="_x0000_s1026" style="position:absolute;z-index:2517959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" strokeweight="2pt"/>
            </w:pict>
          </mc:Fallback>
        </mc:AlternateContent>
      </w:r>
    </w:p>
    <w:p w14:paraId="22CA0DAA" w14:textId="77777777" w:rsidR="00E558A9" w:rsidRPr="00C95374" w:rsidRDefault="00E558A9" w:rsidP="00E558A9">
      <w:pPr>
        <w:keepNext/>
        <w:ind w:left="1418"/>
        <w:jc w:val="both"/>
        <w:outlineLvl w:val="2"/>
        <w:rPr>
          <w:rFonts w:cs="Arial"/>
          <w:b/>
          <w:bCs/>
          <w:caps/>
          <w:color w:val="0D0D0D" w:themeColor="text1" w:themeTint="F2"/>
          <w:spacing w:val="-4"/>
        </w:rPr>
      </w:pPr>
      <w:r w:rsidRPr="00C95374">
        <w:rPr>
          <w:rFonts w:cs="Arial"/>
          <w:b/>
          <w:bCs/>
          <w:caps/>
          <w:color w:val="0D0D0D" w:themeColor="text1" w:themeTint="F2"/>
          <w:spacing w:val="-4"/>
        </w:rPr>
        <w:t>КАК ВЫ ПОЛАГАЕТЕ, А ЧЕРЕЗ ГОД ОТНОШЕНИЯ МЕЖДУ РОССИЕЙ И БЕЛАРУСЬЮ БУДУТ ЛУЧШЕ ИЛИ ХУЖЕ, ЧЕМ СЕГОДНЯ?</w:t>
      </w:r>
    </w:p>
    <w:p w14:paraId="3C7B03FB" w14:textId="026C76F5" w:rsidR="00E558A9" w:rsidRPr="00C95374" w:rsidRDefault="00E558A9" w:rsidP="00E558A9">
      <w:pPr>
        <w:jc w:val="right"/>
        <w:rPr>
          <w:i/>
          <w:lang w:eastAsia="en-US"/>
        </w:rPr>
      </w:pPr>
      <w:r w:rsidRPr="00C95374">
        <w:rPr>
          <w:i/>
          <w:lang w:eastAsia="en-US"/>
        </w:rPr>
        <w:t>Таблица 4</w:t>
      </w:r>
    </w:p>
    <w:bookmarkStart w:id="3" w:name="_MON_1657116873"/>
    <w:bookmarkEnd w:id="3"/>
    <w:p w14:paraId="56548A20" w14:textId="77777777" w:rsidR="00E558A9" w:rsidRPr="00C95374" w:rsidRDefault="00E558A9" w:rsidP="00E558A9">
      <w:pPr>
        <w:ind w:left="181"/>
        <w:jc w:val="center"/>
        <w:rPr>
          <w:i/>
          <w:lang w:eastAsia="en-US"/>
        </w:rPr>
      </w:pPr>
      <w:r w:rsidRPr="00C95374">
        <w:object w:dxaOrig="10882" w:dyaOrig="5986" w14:anchorId="0CAEEDB6">
          <v:shape id="_x0000_i1028" type="#_x0000_t75" style="width:7in;height:280.5pt" o:ole="" fillcolor="window">
            <v:imagedata r:id="rId20" o:title=""/>
          </v:shape>
          <o:OLEObject Type="Embed" ProgID="Excel.Sheet.12" ShapeID="_x0000_i1028" DrawAspect="Content" ObjectID="_1660988803" r:id="rId21"/>
        </w:object>
      </w:r>
    </w:p>
    <w:p w14:paraId="0443D495" w14:textId="77777777" w:rsidR="00E558A9" w:rsidRPr="00C95374" w:rsidRDefault="00E558A9" w:rsidP="00E558A9">
      <w:pPr>
        <w:ind w:left="181"/>
        <w:jc w:val="center"/>
        <w:rPr>
          <w:i/>
          <w:lang w:eastAsia="en-US"/>
        </w:rPr>
      </w:pPr>
      <w:r w:rsidRPr="00C95374">
        <w:rPr>
          <w:i/>
          <w:lang w:eastAsia="en-US"/>
        </w:rPr>
        <w:t>(Примечание: распределение ответов респондентов по строке составляет 100%)</w:t>
      </w:r>
    </w:p>
    <w:p w14:paraId="393EFB45" w14:textId="5C0A47CB" w:rsidR="00E558A9" w:rsidRPr="00CD47E0" w:rsidRDefault="00E558A9" w:rsidP="00E558A9">
      <w:pPr>
        <w:ind w:firstLine="567"/>
        <w:jc w:val="both"/>
        <w:rPr>
          <w:lang w:eastAsia="en-US"/>
        </w:rPr>
      </w:pPr>
      <w:r w:rsidRPr="002031A4">
        <w:rPr>
          <w:lang w:eastAsia="en-US"/>
        </w:rPr>
        <w:t xml:space="preserve">Воронежцы уповают </w:t>
      </w:r>
      <w:r>
        <w:rPr>
          <w:lang w:eastAsia="en-US"/>
        </w:rPr>
        <w:t>на стабильность российско-белорусских</w:t>
      </w:r>
      <w:r w:rsidR="004B003C">
        <w:rPr>
          <w:lang w:eastAsia="en-US"/>
        </w:rPr>
        <w:t xml:space="preserve"> отношений</w:t>
      </w:r>
      <w:r>
        <w:rPr>
          <w:lang w:eastAsia="en-US"/>
        </w:rPr>
        <w:t xml:space="preserve">: </w:t>
      </w:r>
      <w:r w:rsidRPr="00CD47E0">
        <w:rPr>
          <w:b/>
          <w:lang w:eastAsia="en-US"/>
        </w:rPr>
        <w:t>58%</w:t>
      </w:r>
      <w:r w:rsidRPr="00CD47E0">
        <w:rPr>
          <w:lang w:eastAsia="en-US"/>
        </w:rPr>
        <w:t xml:space="preserve"> опрошенных считают, что через год они никак не изменятся.  В то же время </w:t>
      </w:r>
      <w:r w:rsidRPr="00CD47E0">
        <w:rPr>
          <w:b/>
          <w:lang w:eastAsia="en-US"/>
        </w:rPr>
        <w:t>25%</w:t>
      </w:r>
      <w:r w:rsidRPr="00CD47E0">
        <w:rPr>
          <w:lang w:eastAsia="en-US"/>
        </w:rPr>
        <w:t xml:space="preserve"> горожан надеются на их улучшение, а </w:t>
      </w:r>
      <w:r w:rsidRPr="00CD47E0">
        <w:rPr>
          <w:b/>
          <w:lang w:eastAsia="en-US"/>
        </w:rPr>
        <w:t>6%</w:t>
      </w:r>
      <w:r w:rsidRPr="00CD47E0">
        <w:rPr>
          <w:lang w:eastAsia="en-US"/>
        </w:rPr>
        <w:t xml:space="preserve"> – опасаются ухудшения. Таким образом, сегодня позитивный прогноз пока преобладает над негативным. А какие настроения имели место среди </w:t>
      </w:r>
      <w:r w:rsidR="003C7E7E" w:rsidRPr="00CD47E0">
        <w:rPr>
          <w:lang w:eastAsia="en-US"/>
        </w:rPr>
        <w:t>воронежцев в</w:t>
      </w:r>
      <w:r w:rsidRPr="00CD47E0">
        <w:rPr>
          <w:lang w:eastAsia="en-US"/>
        </w:rPr>
        <w:t xml:space="preserve"> прошлые годы?</w:t>
      </w:r>
    </w:p>
    <w:p w14:paraId="403A672C" w14:textId="77777777" w:rsidR="00E558A9" w:rsidRPr="00F86E2B" w:rsidRDefault="00E558A9" w:rsidP="00E558A9">
      <w:pPr>
        <w:jc w:val="center"/>
        <w:rPr>
          <w:b/>
          <w:i/>
        </w:rPr>
      </w:pPr>
    </w:p>
    <w:p w14:paraId="1B94EC69" w14:textId="1185A82A" w:rsidR="00E558A9" w:rsidRPr="00F86E2B" w:rsidRDefault="00E558A9" w:rsidP="00E558A9">
      <w:pPr>
        <w:jc w:val="center"/>
        <w:rPr>
          <w:b/>
          <w:i/>
        </w:rPr>
      </w:pPr>
      <w:r w:rsidRPr="00F86E2B">
        <w:rPr>
          <w:b/>
          <w:i/>
        </w:rPr>
        <w:t>Как Вы полагаете, а через год отношения между Россией и Бел</w:t>
      </w:r>
      <w:r w:rsidR="004B003C">
        <w:rPr>
          <w:b/>
          <w:i/>
        </w:rPr>
        <w:t>а</w:t>
      </w:r>
      <w:r w:rsidRPr="00F86E2B">
        <w:rPr>
          <w:b/>
          <w:i/>
        </w:rPr>
        <w:t>рус</w:t>
      </w:r>
      <w:r w:rsidR="004B003C">
        <w:rPr>
          <w:b/>
          <w:i/>
        </w:rPr>
        <w:t>ью</w:t>
      </w:r>
      <w:r w:rsidRPr="00F86E2B">
        <w:rPr>
          <w:b/>
          <w:i/>
        </w:rPr>
        <w:t xml:space="preserve"> будут </w:t>
      </w:r>
    </w:p>
    <w:p w14:paraId="3B3E416D" w14:textId="77777777" w:rsidR="00E558A9" w:rsidRPr="00F86E2B" w:rsidRDefault="00E558A9" w:rsidP="00E558A9">
      <w:pPr>
        <w:jc w:val="center"/>
        <w:rPr>
          <w:b/>
          <w:i/>
        </w:rPr>
      </w:pPr>
      <w:r w:rsidRPr="00F86E2B">
        <w:rPr>
          <w:b/>
          <w:i/>
        </w:rPr>
        <w:t>лучше или хуже, чем сегодня?</w:t>
      </w:r>
    </w:p>
    <w:p w14:paraId="5E60BECC" w14:textId="77777777" w:rsidR="00E558A9" w:rsidRPr="00F86E2B" w:rsidRDefault="00E558A9" w:rsidP="00E558A9">
      <w:pPr>
        <w:jc w:val="center"/>
        <w:rPr>
          <w:b/>
          <w:i/>
        </w:rPr>
      </w:pPr>
    </w:p>
    <w:p w14:paraId="40848DE6" w14:textId="77777777" w:rsidR="00E558A9" w:rsidRPr="00F86E2B" w:rsidRDefault="00E558A9" w:rsidP="00E558A9">
      <w:pPr>
        <w:jc w:val="center"/>
        <w:rPr>
          <w:lang w:eastAsia="en-US"/>
        </w:rPr>
      </w:pPr>
      <w:r w:rsidRPr="00F86E2B">
        <w:rPr>
          <w:rFonts w:cs="Arial"/>
          <w:bCs/>
          <w:noProof/>
          <w:spacing w:val="-4"/>
        </w:rPr>
        <w:drawing>
          <wp:inline distT="0" distB="0" distL="0" distR="0" wp14:anchorId="7D8E7490" wp14:editId="43DB751A">
            <wp:extent cx="6181725" cy="2333625"/>
            <wp:effectExtent l="0" t="0" r="9525" b="9525"/>
            <wp:docPr id="700" name="Диаграмма 70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84478B6" w14:textId="2CBA9411" w:rsidR="00E558A9" w:rsidRPr="00C95374" w:rsidRDefault="00E558A9" w:rsidP="00E558A9">
      <w:pPr>
        <w:ind w:firstLine="567"/>
        <w:rPr>
          <w:i/>
          <w:lang w:eastAsia="en-US"/>
        </w:rPr>
      </w:pPr>
      <w:r>
        <w:rPr>
          <w:lang w:eastAsia="en-US"/>
        </w:rPr>
        <w:t>Несмотря на политический кризис в Беларуси в</w:t>
      </w:r>
      <w:r w:rsidRPr="00F86E2B">
        <w:rPr>
          <w:lang w:eastAsia="en-US"/>
        </w:rPr>
        <w:t xml:space="preserve">оронежцы </w:t>
      </w:r>
      <w:r>
        <w:rPr>
          <w:lang w:eastAsia="en-US"/>
        </w:rPr>
        <w:t>продолжают оставаться</w:t>
      </w:r>
      <w:r w:rsidRPr="00F86E2B">
        <w:rPr>
          <w:lang w:eastAsia="en-US"/>
        </w:rPr>
        <w:t xml:space="preserve"> оптимистами, </w:t>
      </w:r>
      <w:r>
        <w:rPr>
          <w:lang w:eastAsia="en-US"/>
        </w:rPr>
        <w:t xml:space="preserve">неизменно </w:t>
      </w:r>
      <w:r w:rsidRPr="00F86E2B">
        <w:rPr>
          <w:lang w:eastAsia="en-US"/>
        </w:rPr>
        <w:t>надеющимися на улучшение российско-белорусских отношений</w:t>
      </w:r>
      <w:r>
        <w:rPr>
          <w:lang w:eastAsia="en-US"/>
        </w:rPr>
        <w:t>, вне зависимости от событий</w:t>
      </w:r>
      <w:r w:rsidR="004B003C">
        <w:rPr>
          <w:lang w:eastAsia="en-US"/>
        </w:rPr>
        <w:t>,</w:t>
      </w:r>
      <w:r>
        <w:rPr>
          <w:lang w:eastAsia="en-US"/>
        </w:rPr>
        <w:t xml:space="preserve"> происходящих в союзном государстве. </w:t>
      </w:r>
      <w:r w:rsidRPr="00F86E2B">
        <w:rPr>
          <w:lang w:eastAsia="en-US"/>
        </w:rPr>
        <w:t xml:space="preserve"> </w:t>
      </w:r>
      <w:r>
        <w:rPr>
          <w:lang w:eastAsia="en-US"/>
        </w:rPr>
        <w:t xml:space="preserve">Или, по крайней мере, на стабилизацию этих отношений. </w:t>
      </w:r>
      <w:r w:rsidRPr="00F86E2B">
        <w:rPr>
          <w:lang w:eastAsia="en-US"/>
        </w:rPr>
        <w:t xml:space="preserve"> </w:t>
      </w:r>
      <w:r>
        <w:rPr>
          <w:lang w:eastAsia="en-US"/>
        </w:rPr>
        <w:t xml:space="preserve">Продолжает сокращаться </w:t>
      </w:r>
      <w:r w:rsidRPr="00F86E2B">
        <w:rPr>
          <w:lang w:eastAsia="en-US"/>
        </w:rPr>
        <w:t>количество затрудняющихся ответить, а число тех, кто прочит стабильность российско-белорусским отношениям, поднялось</w:t>
      </w:r>
      <w:r>
        <w:rPr>
          <w:lang w:eastAsia="en-US"/>
        </w:rPr>
        <w:t xml:space="preserve"> за десять </w:t>
      </w:r>
      <w:r w:rsidR="003C7E7E">
        <w:rPr>
          <w:lang w:eastAsia="en-US"/>
        </w:rPr>
        <w:t xml:space="preserve">лет </w:t>
      </w:r>
      <w:r w:rsidR="003C7E7E" w:rsidRPr="00F86E2B">
        <w:rPr>
          <w:lang w:eastAsia="en-US"/>
        </w:rPr>
        <w:t>с</w:t>
      </w:r>
      <w:r w:rsidRPr="00F86E2B">
        <w:rPr>
          <w:lang w:eastAsia="en-US"/>
        </w:rPr>
        <w:t xml:space="preserve"> </w:t>
      </w:r>
      <w:r w:rsidRPr="00F86E2B">
        <w:rPr>
          <w:b/>
          <w:lang w:eastAsia="en-US"/>
        </w:rPr>
        <w:t>47%</w:t>
      </w:r>
      <w:r w:rsidRPr="00F86E2B">
        <w:rPr>
          <w:lang w:eastAsia="en-US"/>
        </w:rPr>
        <w:t xml:space="preserve"> до </w:t>
      </w:r>
      <w:r>
        <w:rPr>
          <w:b/>
          <w:lang w:eastAsia="en-US"/>
        </w:rPr>
        <w:t>58</w:t>
      </w:r>
      <w:r w:rsidRPr="00F86E2B">
        <w:rPr>
          <w:b/>
          <w:lang w:eastAsia="en-US"/>
        </w:rPr>
        <w:t>%</w:t>
      </w:r>
      <w:r w:rsidRPr="00F86E2B">
        <w:rPr>
          <w:lang w:eastAsia="en-US"/>
        </w:rPr>
        <w:t xml:space="preserve">. </w:t>
      </w:r>
      <w:r w:rsidRPr="00C95374">
        <w:rPr>
          <w:i/>
          <w:lang w:eastAsia="en-US"/>
        </w:rPr>
        <w:br w:type="page"/>
      </w:r>
    </w:p>
    <w:p w14:paraId="35D7B4E3" w14:textId="77777777" w:rsidR="00E558A9" w:rsidRPr="00C95374" w:rsidRDefault="00E558A9" w:rsidP="00E558A9">
      <w:pPr>
        <w:tabs>
          <w:tab w:val="left" w:pos="0"/>
        </w:tabs>
        <w:autoSpaceDE w:val="0"/>
        <w:autoSpaceDN w:val="0"/>
        <w:adjustRightInd w:val="0"/>
        <w:rPr>
          <w:rFonts w:ascii="Arial" w:hAnsi="Arial" w:cs="Arial"/>
          <w:b/>
          <w:sz w:val="22"/>
        </w:rPr>
      </w:pPr>
      <w:r w:rsidRPr="00C95374">
        <w:rPr>
          <w:rFonts w:ascii="Arial" w:hAnsi="Arial" w:cs="Arial"/>
          <w:b/>
          <w:sz w:val="22"/>
        </w:rPr>
        <w:lastRenderedPageBreak/>
        <w:t>ИНСТИТУТ ОБЩЕСТВЕННОГО МНЕНИЯ «</w:t>
      </w:r>
      <w:r w:rsidRPr="00C95374">
        <w:rPr>
          <w:rFonts w:ascii="Arial" w:hAnsi="Arial" w:cs="Arial"/>
          <w:b/>
          <w:caps/>
          <w:sz w:val="22"/>
        </w:rPr>
        <w:t>квалитас</w:t>
      </w:r>
      <w:r w:rsidRPr="00C95374">
        <w:rPr>
          <w:rFonts w:ascii="Arial" w:hAnsi="Arial" w:cs="Arial"/>
          <w:b/>
          <w:sz w:val="22"/>
        </w:rPr>
        <w:t>». тел.: (473) 251-90-75, 251-20-75</w:t>
      </w:r>
    </w:p>
    <w:p w14:paraId="2F4328FB" w14:textId="77777777" w:rsidR="00E558A9" w:rsidRPr="00C95374" w:rsidRDefault="00E558A9" w:rsidP="00E558A9">
      <w:pPr>
        <w:framePr w:hSpace="180" w:wrap="around" w:vAnchor="text" w:hAnchor="page" w:x="922" w:y="-250"/>
        <w:jc w:val="center"/>
      </w:pPr>
      <w:r w:rsidRPr="00C95374">
        <w:rPr>
          <w:b/>
          <w:caps/>
          <w:noProof/>
          <w:sz w:val="28"/>
          <w:szCs w:val="28"/>
        </w:rPr>
        <w:drawing>
          <wp:inline distT="0" distB="0" distL="0" distR="0" wp14:anchorId="622E93D7" wp14:editId="2FEA8D40">
            <wp:extent cx="466090" cy="548640"/>
            <wp:effectExtent l="0" t="0" r="0" b="3810"/>
            <wp:docPr id="18" name="Рисунок 1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3E87E7B8" w14:textId="77777777" w:rsidR="00E558A9" w:rsidRPr="00C95374" w:rsidRDefault="00E558A9" w:rsidP="00E558A9">
      <w:pPr>
        <w:jc w:val="center"/>
        <w:rPr>
          <w:rFonts w:ascii="Arial" w:hAnsi="Arial" w:cs="Arial"/>
          <w:sz w:val="20"/>
          <w:szCs w:val="20"/>
        </w:rPr>
      </w:pPr>
      <w:r w:rsidRPr="00C95374">
        <w:rPr>
          <w:rFonts w:ascii="Arial" w:hAnsi="Arial" w:cs="Arial"/>
          <w:sz w:val="20"/>
          <w:szCs w:val="20"/>
        </w:rPr>
        <w:t xml:space="preserve">Опрос проведён ИОМ "Квалитас" </w:t>
      </w:r>
      <w:r>
        <w:rPr>
          <w:rFonts w:ascii="Arial" w:hAnsi="Arial" w:cs="Arial"/>
          <w:sz w:val="20"/>
          <w:szCs w:val="20"/>
        </w:rPr>
        <w:t>15</w:t>
      </w:r>
      <w:r w:rsidRPr="00C95374">
        <w:rPr>
          <w:rFonts w:ascii="Arial" w:hAnsi="Arial" w:cs="Arial"/>
          <w:sz w:val="20"/>
          <w:szCs w:val="20"/>
        </w:rPr>
        <w:t xml:space="preserve"> – </w:t>
      </w:r>
      <w:r>
        <w:rPr>
          <w:rFonts w:ascii="Arial" w:hAnsi="Arial" w:cs="Arial"/>
          <w:sz w:val="20"/>
          <w:szCs w:val="20"/>
        </w:rPr>
        <w:t>23</w:t>
      </w:r>
      <w:r w:rsidRPr="00C95374">
        <w:rPr>
          <w:rFonts w:ascii="Arial" w:hAnsi="Arial" w:cs="Arial"/>
          <w:sz w:val="20"/>
          <w:szCs w:val="20"/>
        </w:rPr>
        <w:t xml:space="preserve"> </w:t>
      </w:r>
      <w:r>
        <w:rPr>
          <w:rFonts w:ascii="Arial" w:hAnsi="Arial" w:cs="Arial"/>
          <w:sz w:val="20"/>
          <w:szCs w:val="20"/>
        </w:rPr>
        <w:t>августа</w:t>
      </w:r>
      <w:r w:rsidRPr="00C95374">
        <w:rPr>
          <w:rFonts w:ascii="Arial" w:hAnsi="Arial" w:cs="Arial"/>
          <w:sz w:val="20"/>
          <w:szCs w:val="20"/>
        </w:rPr>
        <w:t xml:space="preserve"> 2020 года методом телефонного интервью.</w:t>
      </w:r>
    </w:p>
    <w:p w14:paraId="7ED16312" w14:textId="77777777" w:rsidR="00E558A9" w:rsidRPr="00AE1EBE" w:rsidRDefault="00E558A9" w:rsidP="00E558A9">
      <w:pPr>
        <w:jc w:val="center"/>
        <w:rPr>
          <w:rFonts w:ascii="Arial" w:hAnsi="Arial" w:cs="Arial"/>
          <w:sz w:val="20"/>
          <w:szCs w:val="20"/>
        </w:rPr>
      </w:pPr>
      <w:r w:rsidRPr="00AE1EBE">
        <w:rPr>
          <w:rFonts w:ascii="Arial" w:hAnsi="Arial" w:cs="Arial"/>
          <w:sz w:val="20"/>
          <w:szCs w:val="20"/>
        </w:rPr>
        <w:t xml:space="preserve">Выборка репрезентативна для населения Воронежской области старше 18 лет по полу и возрасту. </w:t>
      </w:r>
    </w:p>
    <w:p w14:paraId="41D29297" w14:textId="77777777" w:rsidR="00E558A9" w:rsidRDefault="00E558A9" w:rsidP="00E558A9">
      <w:pPr>
        <w:jc w:val="center"/>
        <w:rPr>
          <w:rFonts w:ascii="Arial" w:hAnsi="Arial" w:cs="Arial"/>
          <w:sz w:val="20"/>
          <w:szCs w:val="20"/>
        </w:rPr>
      </w:pPr>
      <w:r w:rsidRPr="00AE1EBE">
        <w:rPr>
          <w:rFonts w:ascii="Arial" w:hAnsi="Arial" w:cs="Arial"/>
          <w:sz w:val="20"/>
          <w:szCs w:val="20"/>
        </w:rPr>
        <w:t>Опрошено 1600 человек.</w:t>
      </w:r>
    </w:p>
    <w:p w14:paraId="464E77CF" w14:textId="77777777" w:rsidR="00E558A9" w:rsidRPr="00C95374" w:rsidRDefault="00E558A9" w:rsidP="00E558A9">
      <w:pPr>
        <w:jc w:val="center"/>
      </w:pPr>
      <w:r w:rsidRPr="00C95374">
        <w:rPr>
          <w:noProof/>
        </w:rPr>
        <mc:AlternateContent>
          <mc:Choice Requires="wps">
            <w:drawing>
              <wp:anchor distT="4294967294" distB="4294967294" distL="114300" distR="114300" simplePos="0" relativeHeight="251798016" behindDoc="0" locked="0" layoutInCell="1" allowOverlap="1" wp14:anchorId="5439AA8A" wp14:editId="43504540">
                <wp:simplePos x="0" y="0"/>
                <wp:positionH relativeFrom="column">
                  <wp:posOffset>129540</wp:posOffset>
                </wp:positionH>
                <wp:positionV relativeFrom="paragraph">
                  <wp:posOffset>86360</wp:posOffset>
                </wp:positionV>
                <wp:extent cx="6629400" cy="0"/>
                <wp:effectExtent l="0" t="0" r="19050" b="1905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7D72B8" id="Прямая соединительная линия 17" o:spid="_x0000_s1026" style="position:absolute;z-index:2517980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HWT04b2AQAAnAMAAA4AAAAAAAAAAAAAAAAALgIAAGRy&#10;cy9lMm9Eb2MueG1sUEsBAi0AFAAGAAgAAAAhANdz7oHcAAAACQEAAA8AAAAAAAAAAAAAAAAAUAQA&#10;AGRycy9kb3ducmV2LnhtbFBLBQYAAAAABAAEAPMAAABZBQAAAAA=&#10;" strokeweight="2pt"/>
            </w:pict>
          </mc:Fallback>
        </mc:AlternateContent>
      </w:r>
    </w:p>
    <w:p w14:paraId="3C36B3F5" w14:textId="11083CC7" w:rsidR="00363EE7" w:rsidRDefault="00363EE7" w:rsidP="00E558A9">
      <w:pPr>
        <w:keepNext/>
        <w:ind w:left="1985"/>
        <w:jc w:val="both"/>
        <w:outlineLvl w:val="2"/>
        <w:rPr>
          <w:rFonts w:cs="Arial"/>
          <w:b/>
          <w:bCs/>
          <w:caps/>
          <w:color w:val="0D0D0D" w:themeColor="text1" w:themeTint="F2"/>
          <w:spacing w:val="-4"/>
        </w:rPr>
      </w:pPr>
      <w:r>
        <w:rPr>
          <w:rFonts w:cs="Arial"/>
          <w:b/>
          <w:bCs/>
          <w:caps/>
          <w:color w:val="0D0D0D" w:themeColor="text1" w:themeTint="F2"/>
          <w:spacing w:val="-4"/>
        </w:rPr>
        <w:t xml:space="preserve">(ОПРОС ПРОВЕДЕН </w:t>
      </w:r>
      <w:r w:rsidRPr="00363EE7">
        <w:rPr>
          <w:rFonts w:cs="Arial"/>
          <w:b/>
          <w:bCs/>
          <w:caps/>
          <w:color w:val="0D0D0D" w:themeColor="text1" w:themeTint="F2"/>
          <w:spacing w:val="-4"/>
          <w:u w:val="single"/>
        </w:rPr>
        <w:t>ПОСЛЕ 9 АВГУСТА</w:t>
      </w:r>
      <w:r>
        <w:rPr>
          <w:rFonts w:cs="Arial"/>
          <w:b/>
          <w:bCs/>
          <w:caps/>
          <w:color w:val="0D0D0D" w:themeColor="text1" w:themeTint="F2"/>
          <w:spacing w:val="-4"/>
        </w:rPr>
        <w:t>!)</w:t>
      </w:r>
    </w:p>
    <w:p w14:paraId="4B570894" w14:textId="0ECBD1A7" w:rsidR="00E558A9" w:rsidRPr="00C829D3" w:rsidRDefault="00E558A9" w:rsidP="00E558A9">
      <w:pPr>
        <w:keepNext/>
        <w:ind w:left="1985"/>
        <w:jc w:val="both"/>
        <w:outlineLvl w:val="2"/>
        <w:rPr>
          <w:rFonts w:cs="Arial"/>
          <w:b/>
          <w:bCs/>
          <w:caps/>
          <w:color w:val="0D0D0D" w:themeColor="text1" w:themeTint="F2"/>
          <w:spacing w:val="-4"/>
        </w:rPr>
      </w:pPr>
      <w:r w:rsidRPr="00737648">
        <w:rPr>
          <w:rFonts w:cs="Arial"/>
          <w:b/>
          <w:bCs/>
          <w:caps/>
          <w:color w:val="0D0D0D" w:themeColor="text1" w:themeTint="F2"/>
          <w:spacing w:val="-4"/>
        </w:rPr>
        <w:t>По итогам выборов президента Республики Беларусь, которые состоялись 9 августа, победу одержал А. Лукашенко. Многие жители страны не согласились с итогами голосования и стали участниками акций протеста. Скажите, а как Вы относитесь к этим акциям?</w:t>
      </w:r>
    </w:p>
    <w:p w14:paraId="64F10170" w14:textId="017F617E" w:rsidR="00E558A9" w:rsidRPr="00363EE7" w:rsidRDefault="00E558A9" w:rsidP="00E558A9">
      <w:pPr>
        <w:jc w:val="right"/>
        <w:rPr>
          <w:i/>
          <w:lang w:eastAsia="en-US"/>
        </w:rPr>
      </w:pPr>
      <w:r w:rsidRPr="001F22A8">
        <w:rPr>
          <w:i/>
          <w:lang w:eastAsia="en-US"/>
        </w:rPr>
        <w:t xml:space="preserve">Таблица </w:t>
      </w:r>
      <w:r w:rsidR="00363EE7">
        <w:rPr>
          <w:i/>
          <w:lang w:eastAsia="en-US"/>
        </w:rPr>
        <w:t>5</w:t>
      </w:r>
    </w:p>
    <w:bookmarkStart w:id="4" w:name="_MON_1659763485"/>
    <w:bookmarkEnd w:id="4"/>
    <w:p w14:paraId="0CD10034" w14:textId="77777777" w:rsidR="00E558A9" w:rsidRDefault="00E558A9" w:rsidP="00E558A9">
      <w:pPr>
        <w:ind w:left="181"/>
        <w:jc w:val="center"/>
        <w:rPr>
          <w:i/>
          <w:lang w:eastAsia="en-US"/>
        </w:rPr>
      </w:pPr>
      <w:r w:rsidRPr="0068541C">
        <w:rPr>
          <w:rFonts w:ascii="Calibri" w:hAnsi="Calibri"/>
          <w:sz w:val="22"/>
          <w:szCs w:val="22"/>
          <w:lang w:eastAsia="en-US"/>
        </w:rPr>
        <w:object w:dxaOrig="9643" w:dyaOrig="4910" w14:anchorId="2DE20E40">
          <v:shape id="_x0000_i1029" type="#_x0000_t75" style="width:447pt;height:227.25pt" o:ole="" fillcolor="window">
            <v:imagedata r:id="rId23" o:title=""/>
          </v:shape>
          <o:OLEObject Type="Embed" ProgID="Excel.Sheet.12" ShapeID="_x0000_i1029" DrawAspect="Content" ObjectID="_1660988804" r:id="rId24"/>
        </w:object>
      </w:r>
    </w:p>
    <w:p w14:paraId="49018E8D" w14:textId="77777777" w:rsidR="00E558A9" w:rsidRPr="00BF07F2" w:rsidRDefault="00E558A9" w:rsidP="00E558A9">
      <w:pPr>
        <w:ind w:left="181"/>
        <w:jc w:val="center"/>
        <w:rPr>
          <w:i/>
          <w:lang w:eastAsia="en-US"/>
        </w:rPr>
      </w:pPr>
      <w:r w:rsidRPr="006D249F">
        <w:rPr>
          <w:i/>
          <w:lang w:eastAsia="en-US"/>
        </w:rPr>
        <w:t>(Примечание: распределение ответов респондентов по строке составляет 100%)</w:t>
      </w:r>
    </w:p>
    <w:p w14:paraId="5BC691E2" w14:textId="48287298" w:rsidR="00E558A9" w:rsidRDefault="00E558A9" w:rsidP="00E558A9">
      <w:pPr>
        <w:ind w:left="181" w:firstLine="670"/>
        <w:jc w:val="both"/>
        <w:rPr>
          <w:iCs/>
          <w:lang w:eastAsia="en-US"/>
        </w:rPr>
      </w:pPr>
      <w:r>
        <w:rPr>
          <w:iCs/>
          <w:lang w:eastAsia="en-US"/>
        </w:rPr>
        <w:t xml:space="preserve">Согласно поствыборному опросу, проведенному ИОМ «Квалитас» </w:t>
      </w:r>
      <w:r w:rsidRPr="00AE1EBE">
        <w:rPr>
          <w:iCs/>
          <w:lang w:eastAsia="en-US"/>
        </w:rPr>
        <w:t>15 – 23 августа</w:t>
      </w:r>
      <w:r>
        <w:rPr>
          <w:iCs/>
          <w:lang w:eastAsia="en-US"/>
        </w:rPr>
        <w:t xml:space="preserve"> по всей </w:t>
      </w:r>
      <w:r w:rsidR="00363EE7">
        <w:rPr>
          <w:iCs/>
          <w:lang w:eastAsia="en-US"/>
        </w:rPr>
        <w:t>В</w:t>
      </w:r>
      <w:r>
        <w:rPr>
          <w:iCs/>
          <w:lang w:eastAsia="en-US"/>
        </w:rPr>
        <w:t>оронежской области, большинство жителей региона не одобряют акции протеста в Бел</w:t>
      </w:r>
      <w:r w:rsidR="004B003C">
        <w:rPr>
          <w:iCs/>
          <w:lang w:eastAsia="en-US"/>
        </w:rPr>
        <w:t>а</w:t>
      </w:r>
      <w:r>
        <w:rPr>
          <w:iCs/>
          <w:lang w:eastAsia="en-US"/>
        </w:rPr>
        <w:t>руси (</w:t>
      </w:r>
      <w:r w:rsidRPr="00391DB0">
        <w:rPr>
          <w:b/>
          <w:bCs/>
          <w:iCs/>
          <w:lang w:eastAsia="en-US"/>
        </w:rPr>
        <w:t>45%</w:t>
      </w:r>
      <w:r>
        <w:rPr>
          <w:iCs/>
          <w:lang w:eastAsia="en-US"/>
        </w:rPr>
        <w:t xml:space="preserve">), в то время как поддерживают их только </w:t>
      </w:r>
      <w:r w:rsidRPr="00391DB0">
        <w:rPr>
          <w:b/>
          <w:bCs/>
          <w:iCs/>
          <w:lang w:eastAsia="en-US"/>
        </w:rPr>
        <w:t>20%</w:t>
      </w:r>
      <w:r>
        <w:rPr>
          <w:iCs/>
          <w:lang w:eastAsia="en-US"/>
        </w:rPr>
        <w:t>.</w:t>
      </w:r>
    </w:p>
    <w:p w14:paraId="6BD7830F" w14:textId="2BA04F6A" w:rsidR="00E558A9" w:rsidRDefault="00E558A9" w:rsidP="00E558A9">
      <w:pPr>
        <w:ind w:left="181" w:firstLine="670"/>
        <w:jc w:val="both"/>
        <w:rPr>
          <w:iCs/>
          <w:lang w:eastAsia="en-US"/>
        </w:rPr>
      </w:pPr>
      <w:r>
        <w:rPr>
          <w:iCs/>
          <w:lang w:eastAsia="en-US"/>
        </w:rPr>
        <w:t>Но давайте обратим</w:t>
      </w:r>
      <w:r w:rsidR="00363EE7">
        <w:rPr>
          <w:iCs/>
          <w:lang w:eastAsia="en-US"/>
        </w:rPr>
        <w:t>ся к</w:t>
      </w:r>
      <w:r>
        <w:rPr>
          <w:iCs/>
          <w:lang w:eastAsia="en-US"/>
        </w:rPr>
        <w:t xml:space="preserve"> деталям. Так жители областного центра ровно в два раза чаще симпатизируют протестующим, чем жители сел (</w:t>
      </w:r>
      <w:r w:rsidRPr="00391DB0">
        <w:rPr>
          <w:b/>
          <w:bCs/>
          <w:iCs/>
          <w:lang w:eastAsia="en-US"/>
        </w:rPr>
        <w:t>26%</w:t>
      </w:r>
      <w:r>
        <w:rPr>
          <w:iCs/>
          <w:lang w:eastAsia="en-US"/>
        </w:rPr>
        <w:t xml:space="preserve"> и </w:t>
      </w:r>
      <w:r w:rsidRPr="00391DB0">
        <w:rPr>
          <w:b/>
          <w:bCs/>
          <w:iCs/>
          <w:lang w:eastAsia="en-US"/>
        </w:rPr>
        <w:t>13%</w:t>
      </w:r>
      <w:r>
        <w:rPr>
          <w:iCs/>
          <w:lang w:eastAsia="en-US"/>
        </w:rPr>
        <w:t xml:space="preserve"> соответственно). </w:t>
      </w:r>
    </w:p>
    <w:p w14:paraId="45CBCF3C" w14:textId="77777777" w:rsidR="00E558A9" w:rsidRDefault="00E558A9" w:rsidP="00E558A9">
      <w:pPr>
        <w:ind w:left="181" w:firstLine="670"/>
        <w:jc w:val="both"/>
        <w:rPr>
          <w:iCs/>
          <w:lang w:eastAsia="en-US"/>
        </w:rPr>
      </w:pPr>
      <w:r>
        <w:rPr>
          <w:iCs/>
          <w:lang w:eastAsia="en-US"/>
        </w:rPr>
        <w:t>Ну, а самое сильное расслоение общественного мнения наблюдается в зависимости от возраста респондентов.</w:t>
      </w:r>
    </w:p>
    <w:p w14:paraId="36DA0325" w14:textId="77777777" w:rsidR="00E558A9" w:rsidRDefault="00E558A9" w:rsidP="00E558A9">
      <w:pPr>
        <w:ind w:left="181" w:firstLine="670"/>
        <w:jc w:val="both"/>
        <w:rPr>
          <w:iCs/>
          <w:lang w:eastAsia="en-US"/>
        </w:rPr>
      </w:pPr>
      <w:r>
        <w:rPr>
          <w:iCs/>
          <w:lang w:eastAsia="en-US"/>
        </w:rPr>
        <w:t>Судите сами.</w:t>
      </w:r>
    </w:p>
    <w:p w14:paraId="64B76DD1" w14:textId="77777777" w:rsidR="00E558A9" w:rsidRPr="00391DB0" w:rsidRDefault="00E558A9" w:rsidP="00E558A9">
      <w:pPr>
        <w:ind w:left="181" w:firstLine="670"/>
        <w:jc w:val="both"/>
        <w:rPr>
          <w:iCs/>
          <w:sz w:val="16"/>
          <w:szCs w:val="16"/>
          <w:lang w:eastAsia="en-US"/>
        </w:rPr>
      </w:pPr>
    </w:p>
    <w:p w14:paraId="6BFCE0C9" w14:textId="77777777" w:rsidR="00E558A9" w:rsidRPr="00187EB4" w:rsidRDefault="00E558A9" w:rsidP="00E558A9">
      <w:pPr>
        <w:ind w:left="181" w:firstLine="670"/>
        <w:jc w:val="both"/>
        <w:rPr>
          <w:iCs/>
          <w:lang w:eastAsia="en-US"/>
        </w:rPr>
      </w:pPr>
      <w:r>
        <w:rPr>
          <w:iCs/>
          <w:noProof/>
        </w:rPr>
        <w:drawing>
          <wp:inline distT="0" distB="0" distL="0" distR="0" wp14:anchorId="797D8F46" wp14:editId="188D750A">
            <wp:extent cx="6029325" cy="3019425"/>
            <wp:effectExtent l="0" t="0" r="9525" b="9525"/>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Pr>
          <w:i/>
          <w:lang w:eastAsia="en-US"/>
        </w:rPr>
        <w:br w:type="page"/>
      </w:r>
    </w:p>
    <w:p w14:paraId="5F487481" w14:textId="77777777" w:rsidR="00E558A9" w:rsidRPr="006C5483" w:rsidRDefault="00E558A9" w:rsidP="00E558A9">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79AA71DF" w14:textId="77777777" w:rsidR="00E558A9" w:rsidRPr="006C5483" w:rsidRDefault="00E558A9" w:rsidP="00E558A9">
      <w:pPr>
        <w:framePr w:hSpace="180" w:wrap="around" w:vAnchor="text" w:hAnchor="page" w:x="922" w:y="-250"/>
        <w:jc w:val="center"/>
      </w:pPr>
      <w:r w:rsidRPr="006C5483">
        <w:rPr>
          <w:b/>
          <w:caps/>
          <w:noProof/>
          <w:sz w:val="28"/>
          <w:szCs w:val="28"/>
        </w:rPr>
        <w:drawing>
          <wp:inline distT="0" distB="0" distL="0" distR="0" wp14:anchorId="34FC78D7" wp14:editId="54B4A17A">
            <wp:extent cx="466090" cy="548640"/>
            <wp:effectExtent l="0" t="0" r="0" b="3810"/>
            <wp:docPr id="38" name="Рисунок 3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1ADF5F44" w14:textId="5B38571B" w:rsidR="00E558A9" w:rsidRPr="00F606AE" w:rsidRDefault="00E558A9" w:rsidP="00E558A9">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00C6306E">
        <w:rPr>
          <w:rFonts w:ascii="Arial" w:hAnsi="Arial" w:cs="Arial"/>
          <w:sz w:val="20"/>
          <w:szCs w:val="20"/>
        </w:rPr>
        <w:t>10</w:t>
      </w:r>
      <w:r>
        <w:rPr>
          <w:rFonts w:ascii="Arial" w:hAnsi="Arial" w:cs="Arial"/>
          <w:sz w:val="20"/>
          <w:szCs w:val="20"/>
        </w:rPr>
        <w:t xml:space="preserve"> – </w:t>
      </w:r>
      <w:r w:rsidR="00C6306E">
        <w:rPr>
          <w:rFonts w:ascii="Arial" w:hAnsi="Arial" w:cs="Arial"/>
          <w:sz w:val="20"/>
          <w:szCs w:val="20"/>
        </w:rPr>
        <w:t>15</w:t>
      </w:r>
      <w:r>
        <w:rPr>
          <w:rFonts w:ascii="Arial" w:hAnsi="Arial" w:cs="Arial"/>
          <w:sz w:val="20"/>
          <w:szCs w:val="20"/>
        </w:rPr>
        <w:t xml:space="preserve"> </w:t>
      </w:r>
      <w:r w:rsidR="00C6306E">
        <w:rPr>
          <w:rFonts w:ascii="Arial" w:hAnsi="Arial" w:cs="Arial"/>
          <w:sz w:val="20"/>
          <w:szCs w:val="20"/>
        </w:rPr>
        <w:t>августа</w:t>
      </w:r>
      <w:r w:rsidRPr="00F606AE">
        <w:rPr>
          <w:rFonts w:ascii="Arial" w:hAnsi="Arial" w:cs="Arial"/>
          <w:sz w:val="20"/>
          <w:szCs w:val="20"/>
        </w:rPr>
        <w:t xml:space="preserve"> 2020 года методом телефонного интервью.</w:t>
      </w:r>
    </w:p>
    <w:p w14:paraId="065672DF" w14:textId="77777777" w:rsidR="00E558A9" w:rsidRPr="00F606AE" w:rsidRDefault="00E558A9" w:rsidP="00E558A9">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3D818D35" w14:textId="77777777" w:rsidR="00E558A9" w:rsidRPr="00F606AE" w:rsidRDefault="00E558A9" w:rsidP="00E558A9">
      <w:pPr>
        <w:jc w:val="center"/>
        <w:rPr>
          <w:rFonts w:ascii="Arial" w:hAnsi="Arial" w:cs="Arial"/>
          <w:i/>
          <w:color w:val="000000"/>
          <w:sz w:val="20"/>
          <w:szCs w:val="20"/>
        </w:rPr>
      </w:pPr>
      <w:r w:rsidRPr="00F606AE">
        <w:rPr>
          <w:rFonts w:ascii="Arial" w:hAnsi="Arial" w:cs="Arial"/>
          <w:sz w:val="20"/>
          <w:szCs w:val="20"/>
        </w:rPr>
        <w:t>Опрошено 603 человека</w:t>
      </w:r>
      <w:r w:rsidRPr="00F606AE">
        <w:rPr>
          <w:rFonts w:ascii="Arial" w:hAnsi="Arial" w:cs="Arial"/>
          <w:color w:val="000000"/>
          <w:sz w:val="20"/>
          <w:szCs w:val="20"/>
        </w:rPr>
        <w:t>.</w:t>
      </w:r>
    </w:p>
    <w:p w14:paraId="2E130CF0" w14:textId="77777777" w:rsidR="00E558A9" w:rsidRPr="006C5483" w:rsidRDefault="00E558A9" w:rsidP="00E558A9">
      <w:pPr>
        <w:jc w:val="center"/>
      </w:pPr>
      <w:r w:rsidRPr="006C5483">
        <w:rPr>
          <w:noProof/>
        </w:rPr>
        <mc:AlternateContent>
          <mc:Choice Requires="wps">
            <w:drawing>
              <wp:anchor distT="4294967294" distB="4294967294" distL="114300" distR="114300" simplePos="0" relativeHeight="251796992" behindDoc="0" locked="0" layoutInCell="1" allowOverlap="1" wp14:anchorId="30A3A933" wp14:editId="119EE83D">
                <wp:simplePos x="0" y="0"/>
                <wp:positionH relativeFrom="column">
                  <wp:posOffset>129540</wp:posOffset>
                </wp:positionH>
                <wp:positionV relativeFrom="paragraph">
                  <wp:posOffset>86360</wp:posOffset>
                </wp:positionV>
                <wp:extent cx="6629400" cy="0"/>
                <wp:effectExtent l="0" t="0" r="19050" b="19050"/>
                <wp:wrapNone/>
                <wp:docPr id="37"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9AA36F" id="Прямая соединительная линия 37" o:spid="_x0000_s1026" style="position:absolute;z-index:2517969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I7SgnD2AQAAnAMAAA4AAAAAAAAAAAAAAAAALgIAAGRy&#10;cy9lMm9Eb2MueG1sUEsBAi0AFAAGAAgAAAAhANdz7oHcAAAACQEAAA8AAAAAAAAAAAAAAAAAUAQA&#10;AGRycy9kb3ducmV2LnhtbFBLBQYAAAAABAAEAPMAAABZBQAAAAA=&#10;" strokeweight="2pt"/>
            </w:pict>
          </mc:Fallback>
        </mc:AlternateContent>
      </w:r>
    </w:p>
    <w:p w14:paraId="72745A92" w14:textId="1359B8D3" w:rsidR="00E558A9" w:rsidRPr="00C95374" w:rsidRDefault="00C6306E" w:rsidP="00E558A9">
      <w:pPr>
        <w:keepNext/>
        <w:jc w:val="center"/>
        <w:outlineLvl w:val="0"/>
        <w:rPr>
          <w:b/>
          <w:bCs/>
          <w:i/>
          <w:caps/>
          <w:spacing w:val="-2"/>
          <w:kern w:val="32"/>
        </w:rPr>
      </w:pPr>
      <w:r>
        <w:rPr>
          <w:b/>
          <w:bCs/>
          <w:i/>
          <w:caps/>
          <w:spacing w:val="-2"/>
          <w:kern w:val="32"/>
        </w:rPr>
        <w:t>2</w:t>
      </w:r>
      <w:r w:rsidR="00E558A9" w:rsidRPr="00C95374">
        <w:rPr>
          <w:b/>
          <w:bCs/>
          <w:i/>
          <w:caps/>
          <w:spacing w:val="-2"/>
          <w:kern w:val="32"/>
        </w:rPr>
        <w:t xml:space="preserve"> раздел:</w:t>
      </w:r>
      <w:r w:rsidR="00E558A9" w:rsidRPr="00E558A9">
        <w:t xml:space="preserve"> </w:t>
      </w:r>
      <w:r w:rsidR="00E558A9" w:rsidRPr="00E558A9">
        <w:rPr>
          <w:b/>
          <w:bCs/>
          <w:i/>
          <w:caps/>
          <w:spacing w:val="-2"/>
          <w:kern w:val="32"/>
        </w:rPr>
        <w:t>КОМУ ДОВЕРЯЮТ ВОРОНЕЖЦЫ?</w:t>
      </w:r>
    </w:p>
    <w:p w14:paraId="4CC26898" w14:textId="77692C26" w:rsidR="00C95374" w:rsidRPr="00F606AE" w:rsidRDefault="00C95374" w:rsidP="00C95374">
      <w:pPr>
        <w:keepNext/>
        <w:ind w:left="1418"/>
        <w:jc w:val="both"/>
        <w:outlineLvl w:val="2"/>
        <w:rPr>
          <w:rFonts w:cs="Arial"/>
          <w:b/>
          <w:bCs/>
          <w:caps/>
          <w:color w:val="0D0D0D" w:themeColor="text1" w:themeTint="F2"/>
          <w:spacing w:val="-4"/>
        </w:rPr>
      </w:pPr>
      <w:r w:rsidRPr="00F606AE">
        <w:rPr>
          <w:rFonts w:cs="Arial"/>
          <w:b/>
          <w:bCs/>
          <w:caps/>
          <w:color w:val="0D0D0D" w:themeColor="text1" w:themeTint="F2"/>
          <w:spacing w:val="-4"/>
        </w:rPr>
        <w:t>ДОВЕРЯЕТЕ ЛИ ВЫ</w:t>
      </w:r>
      <w:r w:rsidRPr="00F606AE">
        <w:t xml:space="preserve"> </w:t>
      </w:r>
      <w:r w:rsidRPr="00F606AE">
        <w:rPr>
          <w:rFonts w:cs="Arial"/>
          <w:b/>
          <w:bCs/>
          <w:caps/>
          <w:color w:val="0D0D0D" w:themeColor="text1" w:themeTint="F2"/>
          <w:spacing w:val="-4"/>
        </w:rPr>
        <w:t>МЭРУ ВАДИМУ КСТЕНИНУ?</w:t>
      </w:r>
    </w:p>
    <w:p w14:paraId="59336FBA" w14:textId="1663F293" w:rsidR="00C95374" w:rsidRPr="00F606AE" w:rsidRDefault="00C95374" w:rsidP="00C95374">
      <w:pPr>
        <w:jc w:val="right"/>
        <w:rPr>
          <w:i/>
          <w:lang w:eastAsia="en-US"/>
        </w:rPr>
      </w:pPr>
      <w:r w:rsidRPr="00F606AE">
        <w:rPr>
          <w:i/>
          <w:lang w:eastAsia="en-US"/>
        </w:rPr>
        <w:t xml:space="preserve">Таблица </w:t>
      </w:r>
      <w:r w:rsidR="00A73AA7">
        <w:rPr>
          <w:i/>
          <w:lang w:eastAsia="en-US"/>
        </w:rPr>
        <w:t>6</w:t>
      </w:r>
    </w:p>
    <w:bookmarkStart w:id="5" w:name="_MON_1657115333"/>
    <w:bookmarkEnd w:id="5"/>
    <w:p w14:paraId="25520A9D" w14:textId="0A7E2171" w:rsidR="00C95374" w:rsidRPr="00F606AE" w:rsidRDefault="00B8120C" w:rsidP="00C95374">
      <w:pPr>
        <w:ind w:left="181"/>
        <w:jc w:val="center"/>
        <w:rPr>
          <w:i/>
          <w:lang w:eastAsia="en-US"/>
        </w:rPr>
      </w:pPr>
      <w:r w:rsidRPr="00F606AE">
        <w:object w:dxaOrig="10185" w:dyaOrig="6130" w14:anchorId="0ADFEE5E">
          <v:shape id="_x0000_i1035" type="#_x0000_t75" style="width:471.75pt;height:287.25pt" o:ole="" fillcolor="window">
            <v:imagedata r:id="rId26" o:title=""/>
          </v:shape>
          <o:OLEObject Type="Embed" ProgID="Excel.Sheet.12" ShapeID="_x0000_i1035" DrawAspect="Content" ObjectID="_1660988805" r:id="rId27"/>
        </w:object>
      </w:r>
    </w:p>
    <w:p w14:paraId="576DECEB" w14:textId="77777777" w:rsidR="00C95374" w:rsidRPr="00F606AE" w:rsidRDefault="00C95374" w:rsidP="00C95374">
      <w:pPr>
        <w:ind w:left="181"/>
        <w:jc w:val="center"/>
        <w:rPr>
          <w:i/>
          <w:lang w:eastAsia="en-US"/>
        </w:rPr>
      </w:pPr>
      <w:r w:rsidRPr="00F606AE">
        <w:rPr>
          <w:i/>
          <w:lang w:eastAsia="en-US"/>
        </w:rPr>
        <w:t>(Примечание: распределение ответов респондентов по строке составляет 100%)</w:t>
      </w:r>
    </w:p>
    <w:p w14:paraId="0EAF4F4D" w14:textId="54B7F144" w:rsidR="008D5EAC" w:rsidRDefault="008D5EAC" w:rsidP="00254BC7">
      <w:pPr>
        <w:ind w:firstLine="567"/>
        <w:jc w:val="both"/>
        <w:rPr>
          <w:szCs w:val="16"/>
        </w:rPr>
      </w:pPr>
      <w:r>
        <w:rPr>
          <w:szCs w:val="16"/>
        </w:rPr>
        <w:t xml:space="preserve">Сегодня мэру Вадиму </w:t>
      </w:r>
      <w:proofErr w:type="spellStart"/>
      <w:r>
        <w:rPr>
          <w:szCs w:val="16"/>
        </w:rPr>
        <w:t>Кстенину</w:t>
      </w:r>
      <w:proofErr w:type="spellEnd"/>
      <w:r>
        <w:rPr>
          <w:szCs w:val="16"/>
        </w:rPr>
        <w:t xml:space="preserve"> доверяют в общей сложности </w:t>
      </w:r>
      <w:r w:rsidRPr="007127AA">
        <w:rPr>
          <w:b/>
          <w:bCs/>
          <w:szCs w:val="16"/>
        </w:rPr>
        <w:t>17%</w:t>
      </w:r>
      <w:r>
        <w:rPr>
          <w:szCs w:val="16"/>
        </w:rPr>
        <w:t xml:space="preserve"> воронежцев, а не доверяют </w:t>
      </w:r>
      <w:r w:rsidRPr="007127AA">
        <w:rPr>
          <w:b/>
          <w:bCs/>
          <w:szCs w:val="16"/>
        </w:rPr>
        <w:t>20%</w:t>
      </w:r>
      <w:r>
        <w:rPr>
          <w:szCs w:val="16"/>
        </w:rPr>
        <w:t xml:space="preserve">. Среди состоятельных граждан доверие возрастает до </w:t>
      </w:r>
      <w:r w:rsidRPr="007127AA">
        <w:rPr>
          <w:b/>
          <w:bCs/>
          <w:szCs w:val="16"/>
        </w:rPr>
        <w:t>29%</w:t>
      </w:r>
      <w:r>
        <w:rPr>
          <w:szCs w:val="16"/>
        </w:rPr>
        <w:t xml:space="preserve">. Среди самых бедных уровень недоверия подскакивает до </w:t>
      </w:r>
      <w:r w:rsidRPr="007127AA">
        <w:rPr>
          <w:b/>
          <w:bCs/>
          <w:szCs w:val="16"/>
        </w:rPr>
        <w:t>44</w:t>
      </w:r>
      <w:bookmarkStart w:id="6" w:name="_GoBack"/>
      <w:bookmarkEnd w:id="6"/>
      <w:r w:rsidRPr="007127AA">
        <w:rPr>
          <w:b/>
          <w:bCs/>
          <w:szCs w:val="16"/>
        </w:rPr>
        <w:t>%</w:t>
      </w:r>
      <w:r>
        <w:rPr>
          <w:szCs w:val="16"/>
        </w:rPr>
        <w:t xml:space="preserve">. </w:t>
      </w:r>
      <w:r w:rsidR="00254BC7">
        <w:rPr>
          <w:szCs w:val="16"/>
        </w:rPr>
        <w:t>Удивительно</w:t>
      </w:r>
      <w:r w:rsidR="004B003C">
        <w:rPr>
          <w:szCs w:val="16"/>
        </w:rPr>
        <w:t>,</w:t>
      </w:r>
      <w:r w:rsidR="00254BC7">
        <w:rPr>
          <w:szCs w:val="16"/>
        </w:rPr>
        <w:t xml:space="preserve"> что </w:t>
      </w:r>
      <w:r w:rsidR="00254BC7" w:rsidRPr="007127AA">
        <w:rPr>
          <w:b/>
          <w:bCs/>
          <w:szCs w:val="16"/>
        </w:rPr>
        <w:t>62%</w:t>
      </w:r>
      <w:r w:rsidR="00254BC7">
        <w:rPr>
          <w:szCs w:val="16"/>
        </w:rPr>
        <w:t xml:space="preserve"> жителей города ничего не знают о деятельности своего мэра. </w:t>
      </w:r>
    </w:p>
    <w:p w14:paraId="348DDDA1" w14:textId="34C3C39B" w:rsidR="008D5EAC" w:rsidRDefault="00254BC7" w:rsidP="008D5EAC">
      <w:pPr>
        <w:ind w:firstLine="567"/>
        <w:rPr>
          <w:szCs w:val="16"/>
        </w:rPr>
      </w:pPr>
      <w:r>
        <w:rPr>
          <w:szCs w:val="16"/>
        </w:rPr>
        <w:t>Как менялось отношение горожан к мэру год от года?</w:t>
      </w:r>
      <w:r w:rsidR="008D5EAC">
        <w:rPr>
          <w:szCs w:val="16"/>
        </w:rPr>
        <w:t xml:space="preserve"> </w:t>
      </w:r>
    </w:p>
    <w:p w14:paraId="417C492C" w14:textId="77777777" w:rsidR="008D5EAC" w:rsidRPr="00391DB0" w:rsidRDefault="008D5EAC" w:rsidP="008D5EAC">
      <w:pPr>
        <w:ind w:firstLine="567"/>
        <w:rPr>
          <w:sz w:val="12"/>
          <w:szCs w:val="12"/>
        </w:rPr>
      </w:pPr>
    </w:p>
    <w:p w14:paraId="580FF519" w14:textId="77777777" w:rsidR="008D5EAC" w:rsidRDefault="008D5EAC" w:rsidP="008D5EAC">
      <w:pPr>
        <w:ind w:firstLine="567"/>
        <w:jc w:val="center"/>
        <w:rPr>
          <w:b/>
          <w:bCs/>
          <w:i/>
          <w:szCs w:val="16"/>
        </w:rPr>
      </w:pPr>
      <w:r>
        <w:rPr>
          <w:b/>
          <w:bCs/>
          <w:i/>
          <w:szCs w:val="16"/>
        </w:rPr>
        <w:t>Доверяете ли В</w:t>
      </w:r>
      <w:r w:rsidRPr="00B952DF">
        <w:rPr>
          <w:b/>
          <w:bCs/>
          <w:i/>
          <w:szCs w:val="16"/>
        </w:rPr>
        <w:t>ы</w:t>
      </w:r>
      <w:r w:rsidRPr="00B952DF">
        <w:rPr>
          <w:i/>
          <w:szCs w:val="16"/>
        </w:rPr>
        <w:t xml:space="preserve"> </w:t>
      </w:r>
      <w:r w:rsidRPr="00B952DF">
        <w:rPr>
          <w:b/>
          <w:bCs/>
          <w:i/>
          <w:szCs w:val="16"/>
        </w:rPr>
        <w:t xml:space="preserve">мэру </w:t>
      </w:r>
      <w:r>
        <w:rPr>
          <w:b/>
          <w:bCs/>
          <w:i/>
          <w:szCs w:val="16"/>
        </w:rPr>
        <w:t>В</w:t>
      </w:r>
      <w:r w:rsidRPr="00B952DF">
        <w:rPr>
          <w:b/>
          <w:bCs/>
          <w:i/>
          <w:szCs w:val="16"/>
        </w:rPr>
        <w:t xml:space="preserve">адиму </w:t>
      </w:r>
      <w:proofErr w:type="spellStart"/>
      <w:r>
        <w:rPr>
          <w:b/>
          <w:bCs/>
          <w:i/>
          <w:szCs w:val="16"/>
        </w:rPr>
        <w:t>К</w:t>
      </w:r>
      <w:r w:rsidRPr="00B952DF">
        <w:rPr>
          <w:b/>
          <w:bCs/>
          <w:i/>
          <w:szCs w:val="16"/>
        </w:rPr>
        <w:t>стенину</w:t>
      </w:r>
      <w:proofErr w:type="spellEnd"/>
      <w:r w:rsidRPr="00B952DF">
        <w:rPr>
          <w:b/>
          <w:bCs/>
          <w:i/>
          <w:szCs w:val="16"/>
        </w:rPr>
        <w:t>?</w:t>
      </w:r>
    </w:p>
    <w:p w14:paraId="773AB14C" w14:textId="77777777" w:rsidR="008D5EAC" w:rsidRPr="00391DB0" w:rsidRDefault="008D5EAC" w:rsidP="008D5EAC">
      <w:pPr>
        <w:ind w:firstLine="567"/>
        <w:jc w:val="center"/>
        <w:rPr>
          <w:b/>
          <w:bCs/>
          <w:i/>
          <w:sz w:val="12"/>
          <w:szCs w:val="12"/>
        </w:rPr>
      </w:pPr>
    </w:p>
    <w:p w14:paraId="21B09C0F" w14:textId="77777777" w:rsidR="008D5EAC" w:rsidRDefault="008D5EAC" w:rsidP="007127AA">
      <w:pPr>
        <w:jc w:val="center"/>
        <w:rPr>
          <w:szCs w:val="16"/>
        </w:rPr>
      </w:pPr>
      <w:r>
        <w:rPr>
          <w:noProof/>
          <w:szCs w:val="16"/>
        </w:rPr>
        <w:drawing>
          <wp:inline distT="0" distB="0" distL="0" distR="0" wp14:anchorId="65185C78" wp14:editId="299C1F8E">
            <wp:extent cx="6391275" cy="2552700"/>
            <wp:effectExtent l="0" t="0" r="9525" b="0"/>
            <wp:docPr id="689" name="Диаграмма 689"/>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01DCFCCA" w14:textId="01C51999" w:rsidR="00C95374" w:rsidRPr="007127AA" w:rsidRDefault="00254BC7" w:rsidP="007127AA">
      <w:pPr>
        <w:ind w:firstLine="567"/>
        <w:jc w:val="both"/>
        <w:rPr>
          <w:szCs w:val="16"/>
        </w:rPr>
      </w:pPr>
      <w:r>
        <w:rPr>
          <w:szCs w:val="16"/>
        </w:rPr>
        <w:t xml:space="preserve">Вот уже более двух лет Воронежем руководит мэр Вадим </w:t>
      </w:r>
      <w:proofErr w:type="spellStart"/>
      <w:r>
        <w:rPr>
          <w:szCs w:val="16"/>
        </w:rPr>
        <w:t>Кстенин</w:t>
      </w:r>
      <w:proofErr w:type="spellEnd"/>
      <w:r>
        <w:rPr>
          <w:szCs w:val="16"/>
        </w:rPr>
        <w:t xml:space="preserve">. Радует, что количество горожан, ничего не знающих о его деятельности, сократилось за этот срок с </w:t>
      </w:r>
      <w:r w:rsidR="00674304" w:rsidRPr="007127AA">
        <w:rPr>
          <w:b/>
          <w:bCs/>
          <w:szCs w:val="16"/>
        </w:rPr>
        <w:t xml:space="preserve">80% </w:t>
      </w:r>
      <w:r w:rsidR="00674304">
        <w:rPr>
          <w:szCs w:val="16"/>
        </w:rPr>
        <w:t xml:space="preserve">до </w:t>
      </w:r>
      <w:r w:rsidR="00674304" w:rsidRPr="007127AA">
        <w:rPr>
          <w:b/>
          <w:bCs/>
          <w:szCs w:val="16"/>
        </w:rPr>
        <w:t>62%</w:t>
      </w:r>
      <w:r w:rsidR="00674304">
        <w:rPr>
          <w:szCs w:val="16"/>
        </w:rPr>
        <w:t xml:space="preserve">. </w:t>
      </w:r>
      <w:r w:rsidR="00644409">
        <w:rPr>
          <w:szCs w:val="16"/>
        </w:rPr>
        <w:t>О</w:t>
      </w:r>
      <w:r w:rsidR="00674304">
        <w:rPr>
          <w:szCs w:val="16"/>
        </w:rPr>
        <w:t xml:space="preserve">стальные жители города, разделились на две контрастные группы. Растет доверие к мэру: за пару лет оно выросло с </w:t>
      </w:r>
      <w:r w:rsidR="004B003C">
        <w:rPr>
          <w:b/>
          <w:bCs/>
          <w:szCs w:val="16"/>
        </w:rPr>
        <w:t>6</w:t>
      </w:r>
      <w:r w:rsidR="00674304" w:rsidRPr="007127AA">
        <w:rPr>
          <w:b/>
          <w:bCs/>
          <w:szCs w:val="16"/>
        </w:rPr>
        <w:t>%</w:t>
      </w:r>
      <w:r w:rsidR="00674304">
        <w:rPr>
          <w:szCs w:val="16"/>
        </w:rPr>
        <w:t xml:space="preserve"> до </w:t>
      </w:r>
      <w:r w:rsidR="00674304" w:rsidRPr="007127AA">
        <w:rPr>
          <w:b/>
          <w:bCs/>
          <w:szCs w:val="16"/>
        </w:rPr>
        <w:t>17%</w:t>
      </w:r>
      <w:r w:rsidR="00674304">
        <w:rPr>
          <w:szCs w:val="16"/>
        </w:rPr>
        <w:t>. Одновременно увеличивается и недоверие</w:t>
      </w:r>
      <w:r w:rsidR="00644409" w:rsidRPr="00644409">
        <w:rPr>
          <w:szCs w:val="16"/>
        </w:rPr>
        <w:t xml:space="preserve"> </w:t>
      </w:r>
      <w:r w:rsidR="00674304">
        <w:rPr>
          <w:szCs w:val="16"/>
        </w:rPr>
        <w:t xml:space="preserve">- за тот же период оно выросло с </w:t>
      </w:r>
      <w:r w:rsidR="00674304" w:rsidRPr="007127AA">
        <w:rPr>
          <w:b/>
          <w:bCs/>
          <w:szCs w:val="16"/>
        </w:rPr>
        <w:t>12%</w:t>
      </w:r>
      <w:r w:rsidR="00674304">
        <w:rPr>
          <w:szCs w:val="16"/>
        </w:rPr>
        <w:t xml:space="preserve"> до </w:t>
      </w:r>
      <w:r w:rsidR="00674304" w:rsidRPr="007127AA">
        <w:rPr>
          <w:b/>
          <w:bCs/>
          <w:szCs w:val="16"/>
        </w:rPr>
        <w:t>20%</w:t>
      </w:r>
      <w:r w:rsidR="00674304">
        <w:rPr>
          <w:szCs w:val="16"/>
        </w:rPr>
        <w:t xml:space="preserve">. </w:t>
      </w:r>
      <w:r w:rsidR="00C95374" w:rsidRPr="007127AA">
        <w:rPr>
          <w:szCs w:val="16"/>
        </w:rPr>
        <w:br w:type="page"/>
      </w:r>
    </w:p>
    <w:p w14:paraId="15DA7E91" w14:textId="77777777" w:rsidR="00C95374" w:rsidRPr="00F606AE" w:rsidRDefault="00C95374" w:rsidP="00C95374">
      <w:pPr>
        <w:tabs>
          <w:tab w:val="left" w:pos="0"/>
        </w:tabs>
        <w:autoSpaceDE w:val="0"/>
        <w:autoSpaceDN w:val="0"/>
        <w:adjustRightInd w:val="0"/>
        <w:rPr>
          <w:rFonts w:ascii="Arial" w:hAnsi="Arial" w:cs="Arial"/>
          <w:b/>
          <w:sz w:val="22"/>
        </w:rPr>
      </w:pPr>
      <w:r w:rsidRPr="00F606AE">
        <w:rPr>
          <w:rFonts w:ascii="Arial" w:hAnsi="Arial" w:cs="Arial"/>
          <w:b/>
          <w:sz w:val="22"/>
        </w:rPr>
        <w:lastRenderedPageBreak/>
        <w:t>ИНСТИТУТ ОБЩЕСТВЕННОГО МНЕНИЯ «</w:t>
      </w:r>
      <w:r w:rsidRPr="00F606AE">
        <w:rPr>
          <w:rFonts w:ascii="Arial" w:hAnsi="Arial" w:cs="Arial"/>
          <w:b/>
          <w:caps/>
          <w:sz w:val="22"/>
        </w:rPr>
        <w:t>квалитас</w:t>
      </w:r>
      <w:r w:rsidRPr="00F606AE">
        <w:rPr>
          <w:rFonts w:ascii="Arial" w:hAnsi="Arial" w:cs="Arial"/>
          <w:b/>
          <w:sz w:val="22"/>
        </w:rPr>
        <w:t>». тел.: (473) 251-90-75, 251-20-75</w:t>
      </w:r>
    </w:p>
    <w:p w14:paraId="7A364875" w14:textId="77777777" w:rsidR="00C95374" w:rsidRPr="00F606AE" w:rsidRDefault="00C95374" w:rsidP="00C95374">
      <w:pPr>
        <w:framePr w:hSpace="180" w:wrap="around" w:vAnchor="text" w:hAnchor="page" w:x="922" w:y="-250"/>
        <w:jc w:val="center"/>
      </w:pPr>
      <w:r w:rsidRPr="00F606AE">
        <w:rPr>
          <w:b/>
          <w:caps/>
          <w:noProof/>
          <w:sz w:val="28"/>
          <w:szCs w:val="28"/>
        </w:rPr>
        <w:drawing>
          <wp:inline distT="0" distB="0" distL="0" distR="0" wp14:anchorId="1BA61478" wp14:editId="4D6C0A86">
            <wp:extent cx="466090" cy="548640"/>
            <wp:effectExtent l="0" t="0" r="0" b="3810"/>
            <wp:docPr id="24" name="Рисунок 2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1E12EF80" w14:textId="77777777" w:rsidR="00C6306E" w:rsidRPr="00F606AE" w:rsidRDefault="00C6306E" w:rsidP="00C6306E">
      <w:pPr>
        <w:jc w:val="center"/>
        <w:rPr>
          <w:rFonts w:ascii="Arial" w:hAnsi="Arial" w:cs="Arial"/>
          <w:sz w:val="20"/>
          <w:szCs w:val="20"/>
        </w:rPr>
      </w:pPr>
      <w:r w:rsidRPr="00F606AE">
        <w:rPr>
          <w:rFonts w:ascii="Arial" w:hAnsi="Arial" w:cs="Arial"/>
          <w:sz w:val="20"/>
          <w:szCs w:val="20"/>
        </w:rPr>
        <w:t xml:space="preserve">Опрос проведён ИОМ "Квалитас" </w:t>
      </w:r>
      <w:r>
        <w:rPr>
          <w:rFonts w:ascii="Arial" w:hAnsi="Arial" w:cs="Arial"/>
          <w:sz w:val="20"/>
          <w:szCs w:val="20"/>
        </w:rPr>
        <w:t>10 – 15 августа</w:t>
      </w:r>
      <w:r w:rsidRPr="00F606AE">
        <w:rPr>
          <w:rFonts w:ascii="Arial" w:hAnsi="Arial" w:cs="Arial"/>
          <w:sz w:val="20"/>
          <w:szCs w:val="20"/>
        </w:rPr>
        <w:t xml:space="preserve"> 2020 года методом телефонного интервью.</w:t>
      </w:r>
    </w:p>
    <w:p w14:paraId="48FE46DE" w14:textId="77777777" w:rsidR="00E558A9" w:rsidRPr="00F606AE" w:rsidRDefault="00E558A9" w:rsidP="00E558A9">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5DF1807F" w14:textId="77777777" w:rsidR="00E558A9" w:rsidRPr="00F606AE" w:rsidRDefault="00E558A9" w:rsidP="00E558A9">
      <w:pPr>
        <w:jc w:val="center"/>
        <w:rPr>
          <w:rFonts w:ascii="Arial" w:hAnsi="Arial" w:cs="Arial"/>
          <w:i/>
          <w:color w:val="000000"/>
          <w:sz w:val="20"/>
          <w:szCs w:val="20"/>
        </w:rPr>
      </w:pPr>
      <w:r w:rsidRPr="00F606AE">
        <w:rPr>
          <w:rFonts w:ascii="Arial" w:hAnsi="Arial" w:cs="Arial"/>
          <w:sz w:val="20"/>
          <w:szCs w:val="20"/>
        </w:rPr>
        <w:t>Опрошено 603 человека</w:t>
      </w:r>
      <w:r w:rsidRPr="00F606AE">
        <w:rPr>
          <w:rFonts w:ascii="Arial" w:hAnsi="Arial" w:cs="Arial"/>
          <w:color w:val="000000"/>
          <w:sz w:val="20"/>
          <w:szCs w:val="20"/>
        </w:rPr>
        <w:t>.</w:t>
      </w:r>
    </w:p>
    <w:p w14:paraId="6EB8BEC8" w14:textId="77777777" w:rsidR="00C95374" w:rsidRPr="00F606AE" w:rsidRDefault="00C95374" w:rsidP="00C95374">
      <w:pPr>
        <w:jc w:val="center"/>
      </w:pPr>
      <w:r w:rsidRPr="00F606AE">
        <w:rPr>
          <w:noProof/>
        </w:rPr>
        <mc:AlternateContent>
          <mc:Choice Requires="wps">
            <w:drawing>
              <wp:anchor distT="4294967294" distB="4294967294" distL="114300" distR="114300" simplePos="0" relativeHeight="251743744" behindDoc="0" locked="0" layoutInCell="1" allowOverlap="1" wp14:anchorId="44DC82BB" wp14:editId="5A9027C8">
                <wp:simplePos x="0" y="0"/>
                <wp:positionH relativeFrom="column">
                  <wp:posOffset>129540</wp:posOffset>
                </wp:positionH>
                <wp:positionV relativeFrom="paragraph">
                  <wp:posOffset>86360</wp:posOffset>
                </wp:positionV>
                <wp:extent cx="6629400" cy="0"/>
                <wp:effectExtent l="0" t="0" r="19050" b="19050"/>
                <wp:wrapNone/>
                <wp:docPr id="48" name="Прямая соединительная линия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C76A8F" id="Прямая соединительная линия 48" o:spid="_x0000_s1026" style="position:absolute;z-index:2517437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L0Ovkr2AQAAnAMAAA4AAAAAAAAAAAAAAAAALgIAAGRy&#10;cy9lMm9Eb2MueG1sUEsBAi0AFAAGAAgAAAAhANdz7oHcAAAACQEAAA8AAAAAAAAAAAAAAAAAUAQA&#10;AGRycy9kb3ducmV2LnhtbFBLBQYAAAAABAAEAPMAAABZBQAAAAA=&#10;" strokeweight="2pt"/>
            </w:pict>
          </mc:Fallback>
        </mc:AlternateContent>
      </w:r>
    </w:p>
    <w:p w14:paraId="407BFB0A" w14:textId="77777777" w:rsidR="00C95374" w:rsidRPr="00F606AE" w:rsidRDefault="00C95374" w:rsidP="00C95374">
      <w:pPr>
        <w:keepNext/>
        <w:ind w:left="1418"/>
        <w:jc w:val="both"/>
        <w:outlineLvl w:val="2"/>
        <w:rPr>
          <w:rFonts w:cs="Arial"/>
          <w:b/>
          <w:bCs/>
          <w:caps/>
          <w:color w:val="0D0D0D" w:themeColor="text1" w:themeTint="F2"/>
          <w:spacing w:val="-4"/>
        </w:rPr>
      </w:pPr>
      <w:bookmarkStart w:id="7" w:name="_Hlk50369419"/>
      <w:r w:rsidRPr="00F606AE">
        <w:rPr>
          <w:rFonts w:cs="Arial"/>
          <w:b/>
          <w:bCs/>
          <w:caps/>
          <w:color w:val="0D0D0D" w:themeColor="text1" w:themeTint="F2"/>
          <w:spacing w:val="-4"/>
        </w:rPr>
        <w:t>ДОВЕРЯЕТЕ ЛИ ВЫ</w:t>
      </w:r>
      <w:r w:rsidRPr="00F606AE">
        <w:t xml:space="preserve"> </w:t>
      </w:r>
      <w:r w:rsidRPr="00F606AE">
        <w:rPr>
          <w:rFonts w:cs="Arial"/>
          <w:b/>
          <w:bCs/>
          <w:caps/>
          <w:color w:val="0D0D0D" w:themeColor="text1" w:themeTint="F2"/>
          <w:spacing w:val="-4"/>
        </w:rPr>
        <w:t>ГУБЕРНАТОРУ АЛЕКСАНДРУ ГУСЕВУ?</w:t>
      </w:r>
    </w:p>
    <w:bookmarkEnd w:id="7"/>
    <w:p w14:paraId="6F5A7630" w14:textId="24C00E4E" w:rsidR="00C95374" w:rsidRPr="00F606AE" w:rsidRDefault="00C95374" w:rsidP="00C95374">
      <w:pPr>
        <w:jc w:val="right"/>
        <w:rPr>
          <w:i/>
          <w:lang w:eastAsia="en-US"/>
        </w:rPr>
      </w:pPr>
      <w:r w:rsidRPr="00F606AE">
        <w:rPr>
          <w:i/>
          <w:lang w:eastAsia="en-US"/>
        </w:rPr>
        <w:t>Таблица 7</w:t>
      </w:r>
    </w:p>
    <w:bookmarkStart w:id="8" w:name="_MON_1657115479"/>
    <w:bookmarkEnd w:id="8"/>
    <w:p w14:paraId="7C74FB2E" w14:textId="5D6094E4" w:rsidR="00C95374" w:rsidRPr="00F606AE" w:rsidRDefault="0026097A" w:rsidP="00C95374">
      <w:pPr>
        <w:ind w:left="181"/>
        <w:jc w:val="center"/>
        <w:rPr>
          <w:i/>
          <w:lang w:eastAsia="en-US"/>
        </w:rPr>
      </w:pPr>
      <w:r w:rsidRPr="00F606AE">
        <w:object w:dxaOrig="10185" w:dyaOrig="7131" w14:anchorId="4BC8319D">
          <v:shape id="_x0000_i1031" type="#_x0000_t75" style="width:471.75pt;height:334.5pt" o:ole="" fillcolor="window">
            <v:imagedata r:id="rId29" o:title=""/>
          </v:shape>
          <o:OLEObject Type="Embed" ProgID="Excel.Sheet.12" ShapeID="_x0000_i1031" DrawAspect="Content" ObjectID="_1660988806" r:id="rId30"/>
        </w:object>
      </w:r>
    </w:p>
    <w:p w14:paraId="2ED51B8F" w14:textId="77777777" w:rsidR="00C95374" w:rsidRPr="00F606AE" w:rsidRDefault="00C95374" w:rsidP="00C95374">
      <w:pPr>
        <w:ind w:left="181"/>
        <w:jc w:val="center"/>
        <w:rPr>
          <w:i/>
          <w:lang w:eastAsia="en-US"/>
        </w:rPr>
      </w:pPr>
      <w:r w:rsidRPr="00F606AE">
        <w:rPr>
          <w:i/>
          <w:lang w:eastAsia="en-US"/>
        </w:rPr>
        <w:t>(Примечание: распределение ответов респондентов по строке составляет 100%)</w:t>
      </w:r>
    </w:p>
    <w:p w14:paraId="57B54469" w14:textId="29454D73" w:rsidR="00F86E2B" w:rsidRPr="006939F3" w:rsidRDefault="00F86E2B" w:rsidP="00F86E2B">
      <w:pPr>
        <w:ind w:firstLine="567"/>
        <w:jc w:val="both"/>
        <w:rPr>
          <w:b/>
          <w:szCs w:val="16"/>
        </w:rPr>
      </w:pPr>
      <w:r w:rsidRPr="006939F3">
        <w:rPr>
          <w:szCs w:val="16"/>
        </w:rPr>
        <w:t xml:space="preserve">Воронежскому губернатору Александру Гусеву доверяют в общей сложности </w:t>
      </w:r>
      <w:r w:rsidRPr="006939F3">
        <w:rPr>
          <w:b/>
          <w:szCs w:val="16"/>
        </w:rPr>
        <w:t>3</w:t>
      </w:r>
      <w:r w:rsidR="00644409" w:rsidRPr="006939F3">
        <w:rPr>
          <w:b/>
          <w:szCs w:val="16"/>
        </w:rPr>
        <w:t>9</w:t>
      </w:r>
      <w:r w:rsidRPr="006939F3">
        <w:rPr>
          <w:b/>
          <w:szCs w:val="16"/>
        </w:rPr>
        <w:t>%</w:t>
      </w:r>
      <w:r w:rsidRPr="006939F3">
        <w:rPr>
          <w:szCs w:val="16"/>
        </w:rPr>
        <w:t xml:space="preserve"> воронежцев, а не доверяют – </w:t>
      </w:r>
      <w:r w:rsidRPr="006939F3">
        <w:rPr>
          <w:b/>
          <w:szCs w:val="16"/>
        </w:rPr>
        <w:t>3</w:t>
      </w:r>
      <w:r w:rsidR="00644409" w:rsidRPr="006939F3">
        <w:rPr>
          <w:b/>
          <w:szCs w:val="16"/>
        </w:rPr>
        <w:t>6</w:t>
      </w:r>
      <w:r w:rsidRPr="006939F3">
        <w:rPr>
          <w:b/>
          <w:szCs w:val="16"/>
        </w:rPr>
        <w:t>%</w:t>
      </w:r>
      <w:r w:rsidRPr="006939F3">
        <w:rPr>
          <w:szCs w:val="16"/>
        </w:rPr>
        <w:t xml:space="preserve"> горожан. Следовательно, доверие превалирует над недоверием, хотя в незначитель</w:t>
      </w:r>
      <w:r w:rsidR="00644409" w:rsidRPr="006939F3">
        <w:rPr>
          <w:szCs w:val="16"/>
        </w:rPr>
        <w:t>ной степени.</w:t>
      </w:r>
      <w:r w:rsidR="00644F0F" w:rsidRPr="006939F3">
        <w:rPr>
          <w:szCs w:val="16"/>
        </w:rPr>
        <w:t xml:space="preserve"> Среди молодежи уровень доверия повышается до </w:t>
      </w:r>
      <w:r w:rsidR="00644F0F" w:rsidRPr="006939F3">
        <w:rPr>
          <w:b/>
          <w:szCs w:val="16"/>
        </w:rPr>
        <w:t>50%</w:t>
      </w:r>
      <w:r w:rsidR="00644F0F" w:rsidRPr="006939F3">
        <w:rPr>
          <w:szCs w:val="16"/>
        </w:rPr>
        <w:t xml:space="preserve">. </w:t>
      </w:r>
      <w:r w:rsidR="00644409" w:rsidRPr="006939F3">
        <w:rPr>
          <w:szCs w:val="16"/>
        </w:rPr>
        <w:t xml:space="preserve"> </w:t>
      </w:r>
      <w:r w:rsidR="00644F0F" w:rsidRPr="006939F3">
        <w:rPr>
          <w:szCs w:val="16"/>
        </w:rPr>
        <w:t xml:space="preserve">Среди людей с бедственным материальным положением планка недоверия подскакивает до </w:t>
      </w:r>
      <w:r w:rsidR="006939F3" w:rsidRPr="006939F3">
        <w:rPr>
          <w:b/>
          <w:szCs w:val="16"/>
        </w:rPr>
        <w:t>56%.</w:t>
      </w:r>
      <w:r w:rsidR="006939F3" w:rsidRPr="006939F3">
        <w:rPr>
          <w:szCs w:val="16"/>
        </w:rPr>
        <w:t xml:space="preserve"> </w:t>
      </w:r>
      <w:r w:rsidR="00644409" w:rsidRPr="006939F3">
        <w:rPr>
          <w:szCs w:val="16"/>
        </w:rPr>
        <w:t xml:space="preserve">Чуть менее </w:t>
      </w:r>
      <w:proofErr w:type="gramStart"/>
      <w:r w:rsidR="00644409" w:rsidRPr="006939F3">
        <w:rPr>
          <w:szCs w:val="16"/>
        </w:rPr>
        <w:t>четверти</w:t>
      </w:r>
      <w:r w:rsidRPr="006939F3">
        <w:rPr>
          <w:szCs w:val="16"/>
        </w:rPr>
        <w:t xml:space="preserve">  опрошенных</w:t>
      </w:r>
      <w:proofErr w:type="gramEnd"/>
      <w:r w:rsidRPr="006939F3">
        <w:rPr>
          <w:szCs w:val="16"/>
        </w:rPr>
        <w:t xml:space="preserve"> (</w:t>
      </w:r>
      <w:r w:rsidR="00644409" w:rsidRPr="006939F3">
        <w:rPr>
          <w:b/>
          <w:szCs w:val="16"/>
        </w:rPr>
        <w:t>23</w:t>
      </w:r>
      <w:r w:rsidRPr="006939F3">
        <w:rPr>
          <w:b/>
          <w:szCs w:val="16"/>
        </w:rPr>
        <w:t>%</w:t>
      </w:r>
      <w:r w:rsidRPr="006939F3">
        <w:rPr>
          <w:szCs w:val="16"/>
        </w:rPr>
        <w:t xml:space="preserve">) ничего не знают о деятельности губернатора. </w:t>
      </w:r>
      <w:r w:rsidR="006939F3" w:rsidRPr="006939F3">
        <w:rPr>
          <w:szCs w:val="16"/>
        </w:rPr>
        <w:t xml:space="preserve">Среди тех респондентов, чей уровень образования не превышает среднего, неведение возрастает до </w:t>
      </w:r>
      <w:r w:rsidR="006939F3" w:rsidRPr="006939F3">
        <w:rPr>
          <w:b/>
          <w:szCs w:val="16"/>
        </w:rPr>
        <w:t>3</w:t>
      </w:r>
      <w:r w:rsidR="00A73AA7">
        <w:rPr>
          <w:b/>
          <w:szCs w:val="16"/>
        </w:rPr>
        <w:t>3</w:t>
      </w:r>
      <w:r w:rsidR="006939F3" w:rsidRPr="006939F3">
        <w:rPr>
          <w:b/>
          <w:szCs w:val="16"/>
        </w:rPr>
        <w:t xml:space="preserve">%.  </w:t>
      </w:r>
    </w:p>
    <w:p w14:paraId="600E518D" w14:textId="5B4C0C49" w:rsidR="00F86E2B" w:rsidRDefault="00F86E2B" w:rsidP="00F86E2B">
      <w:pPr>
        <w:ind w:firstLine="567"/>
        <w:jc w:val="both"/>
        <w:rPr>
          <w:szCs w:val="16"/>
        </w:rPr>
      </w:pPr>
      <w:r>
        <w:rPr>
          <w:szCs w:val="16"/>
        </w:rPr>
        <w:t xml:space="preserve">Сравним отношение к губернатору </w:t>
      </w:r>
      <w:r w:rsidR="006939F3">
        <w:rPr>
          <w:szCs w:val="16"/>
        </w:rPr>
        <w:t xml:space="preserve">в последние годы. </w:t>
      </w:r>
    </w:p>
    <w:p w14:paraId="205B6D29" w14:textId="77777777" w:rsidR="00F86E2B" w:rsidRPr="0026097A" w:rsidRDefault="00F86E2B" w:rsidP="0026097A">
      <w:pPr>
        <w:ind w:firstLine="567"/>
        <w:jc w:val="both"/>
        <w:rPr>
          <w:sz w:val="12"/>
          <w:szCs w:val="12"/>
        </w:rPr>
      </w:pPr>
    </w:p>
    <w:p w14:paraId="6E7776B0" w14:textId="77777777" w:rsidR="00F86E2B" w:rsidRPr="00834CB1" w:rsidRDefault="00F86E2B" w:rsidP="00F86E2B">
      <w:pPr>
        <w:ind w:firstLine="567"/>
        <w:jc w:val="center"/>
        <w:rPr>
          <w:b/>
          <w:bCs/>
          <w:i/>
          <w:szCs w:val="16"/>
        </w:rPr>
      </w:pPr>
      <w:r w:rsidRPr="00834CB1">
        <w:rPr>
          <w:b/>
          <w:bCs/>
          <w:i/>
          <w:szCs w:val="16"/>
        </w:rPr>
        <w:t>Доверяете ли Вы губернатору Александру Гусеву?</w:t>
      </w:r>
    </w:p>
    <w:p w14:paraId="78113200" w14:textId="77777777" w:rsidR="00F86E2B" w:rsidRPr="0026097A" w:rsidRDefault="00F86E2B" w:rsidP="00F86E2B">
      <w:pPr>
        <w:ind w:firstLine="567"/>
        <w:jc w:val="both"/>
        <w:rPr>
          <w:sz w:val="12"/>
          <w:szCs w:val="12"/>
        </w:rPr>
      </w:pPr>
    </w:p>
    <w:p w14:paraId="46B811C7" w14:textId="77777777" w:rsidR="00F86E2B" w:rsidRDefault="00F86E2B" w:rsidP="00F86E2B">
      <w:pPr>
        <w:ind w:firstLine="567"/>
        <w:jc w:val="both"/>
        <w:rPr>
          <w:szCs w:val="16"/>
        </w:rPr>
      </w:pPr>
      <w:r>
        <w:rPr>
          <w:noProof/>
          <w:szCs w:val="16"/>
        </w:rPr>
        <w:drawing>
          <wp:inline distT="0" distB="0" distL="0" distR="0" wp14:anchorId="0CB2F668" wp14:editId="79A57690">
            <wp:extent cx="6267450" cy="1885950"/>
            <wp:effectExtent l="0" t="0" r="0" b="0"/>
            <wp:docPr id="691" name="Диаграмма 69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487C0252" w14:textId="7A20F602" w:rsidR="00C95374" w:rsidRPr="0026097A" w:rsidRDefault="00AE38B0" w:rsidP="0026097A">
      <w:pPr>
        <w:ind w:firstLine="567"/>
        <w:jc w:val="both"/>
        <w:rPr>
          <w:szCs w:val="16"/>
        </w:rPr>
      </w:pPr>
      <w:r>
        <w:rPr>
          <w:szCs w:val="16"/>
        </w:rPr>
        <w:t xml:space="preserve">За два года работы </w:t>
      </w:r>
      <w:proofErr w:type="spellStart"/>
      <w:r>
        <w:rPr>
          <w:szCs w:val="16"/>
        </w:rPr>
        <w:t>А.Гусева</w:t>
      </w:r>
      <w:proofErr w:type="spellEnd"/>
      <w:r>
        <w:rPr>
          <w:szCs w:val="16"/>
        </w:rPr>
        <w:t xml:space="preserve"> число горожан</w:t>
      </w:r>
      <w:r w:rsidR="00703F3D">
        <w:rPr>
          <w:szCs w:val="16"/>
        </w:rPr>
        <w:t>, н</w:t>
      </w:r>
      <w:r>
        <w:rPr>
          <w:szCs w:val="16"/>
        </w:rPr>
        <w:t xml:space="preserve">ичего не знающих о его деятельности, сократилось с </w:t>
      </w:r>
      <w:r w:rsidR="00703F3D" w:rsidRPr="0026097A">
        <w:rPr>
          <w:b/>
          <w:bCs/>
          <w:szCs w:val="16"/>
        </w:rPr>
        <w:t>43</w:t>
      </w:r>
      <w:r w:rsidR="0026097A" w:rsidRPr="0026097A">
        <w:rPr>
          <w:b/>
          <w:bCs/>
          <w:szCs w:val="16"/>
        </w:rPr>
        <w:t>%</w:t>
      </w:r>
      <w:r w:rsidR="0026097A">
        <w:rPr>
          <w:szCs w:val="16"/>
        </w:rPr>
        <w:t xml:space="preserve"> до</w:t>
      </w:r>
      <w:r w:rsidR="00703F3D">
        <w:rPr>
          <w:szCs w:val="16"/>
        </w:rPr>
        <w:t xml:space="preserve"> </w:t>
      </w:r>
      <w:r w:rsidR="00703F3D" w:rsidRPr="0026097A">
        <w:rPr>
          <w:b/>
          <w:bCs/>
          <w:szCs w:val="16"/>
        </w:rPr>
        <w:t>23%</w:t>
      </w:r>
      <w:r w:rsidR="00703F3D">
        <w:rPr>
          <w:szCs w:val="16"/>
        </w:rPr>
        <w:t xml:space="preserve">. По мере знакомства с работой губернатора воронежцы разделялись на два противоположных лагеря. Поэтому выросло как число доверяющих Александру Викторовичу (с </w:t>
      </w:r>
      <w:r w:rsidR="00703F3D" w:rsidRPr="0026097A">
        <w:rPr>
          <w:b/>
          <w:bCs/>
          <w:szCs w:val="16"/>
        </w:rPr>
        <w:t>29%</w:t>
      </w:r>
      <w:r w:rsidR="00703F3D">
        <w:rPr>
          <w:szCs w:val="16"/>
        </w:rPr>
        <w:t xml:space="preserve"> до </w:t>
      </w:r>
      <w:r w:rsidR="00703F3D" w:rsidRPr="0026097A">
        <w:rPr>
          <w:b/>
          <w:bCs/>
          <w:szCs w:val="16"/>
        </w:rPr>
        <w:t>39%</w:t>
      </w:r>
      <w:r w:rsidR="00703F3D">
        <w:rPr>
          <w:szCs w:val="16"/>
        </w:rPr>
        <w:t xml:space="preserve">), так и число </w:t>
      </w:r>
      <w:proofErr w:type="spellStart"/>
      <w:r w:rsidR="00703F3D">
        <w:rPr>
          <w:szCs w:val="16"/>
        </w:rPr>
        <w:t>недоверяющих</w:t>
      </w:r>
      <w:proofErr w:type="spellEnd"/>
      <w:r w:rsidR="00703F3D">
        <w:rPr>
          <w:szCs w:val="16"/>
        </w:rPr>
        <w:t xml:space="preserve"> ему (с </w:t>
      </w:r>
      <w:r w:rsidR="00703F3D" w:rsidRPr="0026097A">
        <w:rPr>
          <w:b/>
          <w:bCs/>
          <w:szCs w:val="16"/>
        </w:rPr>
        <w:t>25</w:t>
      </w:r>
      <w:r w:rsidRPr="0026097A">
        <w:rPr>
          <w:b/>
          <w:bCs/>
          <w:szCs w:val="16"/>
        </w:rPr>
        <w:t>%</w:t>
      </w:r>
      <w:r w:rsidR="00703F3D">
        <w:rPr>
          <w:szCs w:val="16"/>
        </w:rPr>
        <w:t xml:space="preserve"> до </w:t>
      </w:r>
      <w:r w:rsidR="00703F3D" w:rsidRPr="0026097A">
        <w:rPr>
          <w:b/>
          <w:bCs/>
          <w:szCs w:val="16"/>
        </w:rPr>
        <w:t>36%</w:t>
      </w:r>
      <w:r w:rsidR="00703F3D">
        <w:rPr>
          <w:szCs w:val="16"/>
        </w:rPr>
        <w:t xml:space="preserve">). </w:t>
      </w:r>
      <w:r>
        <w:rPr>
          <w:szCs w:val="16"/>
        </w:rPr>
        <w:t xml:space="preserve"> </w:t>
      </w:r>
      <w:r w:rsidR="00F86E2B">
        <w:rPr>
          <w:szCs w:val="16"/>
        </w:rPr>
        <w:t xml:space="preserve"> </w:t>
      </w:r>
      <w:r w:rsidR="00C95374" w:rsidRPr="0026097A">
        <w:rPr>
          <w:szCs w:val="16"/>
        </w:rPr>
        <w:br w:type="page"/>
      </w:r>
    </w:p>
    <w:p w14:paraId="5871CDBE" w14:textId="77777777" w:rsidR="00C95374" w:rsidRPr="00DE57EF" w:rsidRDefault="00C95374" w:rsidP="00C95374">
      <w:pPr>
        <w:tabs>
          <w:tab w:val="left" w:pos="0"/>
        </w:tabs>
        <w:autoSpaceDE w:val="0"/>
        <w:autoSpaceDN w:val="0"/>
        <w:adjustRightInd w:val="0"/>
        <w:rPr>
          <w:rFonts w:ascii="Arial" w:hAnsi="Arial" w:cs="Arial"/>
          <w:b/>
          <w:sz w:val="22"/>
        </w:rPr>
      </w:pPr>
      <w:r w:rsidRPr="00F606AE">
        <w:rPr>
          <w:rFonts w:ascii="Arial" w:hAnsi="Arial" w:cs="Arial"/>
          <w:b/>
          <w:sz w:val="22"/>
        </w:rPr>
        <w:lastRenderedPageBreak/>
        <w:t>ИНСТИТУТ ОБЩЕСТВЕННОГО МНЕНИЯ «</w:t>
      </w:r>
      <w:r w:rsidRPr="00F606AE">
        <w:rPr>
          <w:rFonts w:ascii="Arial" w:hAnsi="Arial" w:cs="Arial"/>
          <w:b/>
          <w:caps/>
          <w:sz w:val="22"/>
        </w:rPr>
        <w:t>квалитас</w:t>
      </w:r>
      <w:r w:rsidRPr="00F606AE">
        <w:rPr>
          <w:rFonts w:ascii="Arial" w:hAnsi="Arial" w:cs="Arial"/>
          <w:b/>
          <w:sz w:val="22"/>
        </w:rPr>
        <w:t>». тел.: (473) 251-90-75, 251-20</w:t>
      </w:r>
      <w:r w:rsidRPr="00DE57EF">
        <w:rPr>
          <w:rFonts w:ascii="Arial" w:hAnsi="Arial" w:cs="Arial"/>
          <w:b/>
          <w:sz w:val="22"/>
        </w:rPr>
        <w:t>-75</w:t>
      </w:r>
    </w:p>
    <w:p w14:paraId="20EED694" w14:textId="77777777" w:rsidR="00C95374" w:rsidRPr="00DE57EF" w:rsidRDefault="00C95374" w:rsidP="00C95374">
      <w:pPr>
        <w:framePr w:hSpace="180" w:wrap="around" w:vAnchor="text" w:hAnchor="page" w:x="922" w:y="-250"/>
        <w:jc w:val="center"/>
      </w:pPr>
      <w:r w:rsidRPr="00DE57EF">
        <w:rPr>
          <w:b/>
          <w:caps/>
          <w:noProof/>
          <w:sz w:val="28"/>
          <w:szCs w:val="28"/>
        </w:rPr>
        <w:drawing>
          <wp:inline distT="0" distB="0" distL="0" distR="0" wp14:anchorId="67531A6A" wp14:editId="7A2950E3">
            <wp:extent cx="466090" cy="548640"/>
            <wp:effectExtent l="0" t="0" r="0" b="3810"/>
            <wp:docPr id="25" name="Рисунок 2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577AC77B" w14:textId="77777777" w:rsidR="00C6306E" w:rsidRPr="00F606AE" w:rsidRDefault="00C6306E" w:rsidP="00C6306E">
      <w:pPr>
        <w:jc w:val="center"/>
        <w:rPr>
          <w:rFonts w:ascii="Arial" w:hAnsi="Arial" w:cs="Arial"/>
          <w:sz w:val="20"/>
          <w:szCs w:val="20"/>
        </w:rPr>
      </w:pPr>
      <w:r w:rsidRPr="00F606AE">
        <w:rPr>
          <w:rFonts w:ascii="Arial" w:hAnsi="Arial" w:cs="Arial"/>
          <w:sz w:val="20"/>
          <w:szCs w:val="20"/>
        </w:rPr>
        <w:t xml:space="preserve">Опрос проведён ИОМ "Квалитас" </w:t>
      </w:r>
      <w:r>
        <w:rPr>
          <w:rFonts w:ascii="Arial" w:hAnsi="Arial" w:cs="Arial"/>
          <w:sz w:val="20"/>
          <w:szCs w:val="20"/>
        </w:rPr>
        <w:t>10 – 15 августа</w:t>
      </w:r>
      <w:r w:rsidRPr="00F606AE">
        <w:rPr>
          <w:rFonts w:ascii="Arial" w:hAnsi="Arial" w:cs="Arial"/>
          <w:sz w:val="20"/>
          <w:szCs w:val="20"/>
        </w:rPr>
        <w:t xml:space="preserve"> 2020 года методом телефонного интервью.</w:t>
      </w:r>
    </w:p>
    <w:p w14:paraId="4374F583" w14:textId="77777777" w:rsidR="00E558A9" w:rsidRPr="00F606AE" w:rsidRDefault="00E558A9" w:rsidP="00E558A9">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78FB8199" w14:textId="77777777" w:rsidR="00E558A9" w:rsidRPr="00F606AE" w:rsidRDefault="00E558A9" w:rsidP="00E558A9">
      <w:pPr>
        <w:jc w:val="center"/>
        <w:rPr>
          <w:rFonts w:ascii="Arial" w:hAnsi="Arial" w:cs="Arial"/>
          <w:i/>
          <w:color w:val="000000"/>
          <w:sz w:val="20"/>
          <w:szCs w:val="20"/>
        </w:rPr>
      </w:pPr>
      <w:r w:rsidRPr="00F606AE">
        <w:rPr>
          <w:rFonts w:ascii="Arial" w:hAnsi="Arial" w:cs="Arial"/>
          <w:sz w:val="20"/>
          <w:szCs w:val="20"/>
        </w:rPr>
        <w:t>Опрошено 603 человека</w:t>
      </w:r>
      <w:r w:rsidRPr="00F606AE">
        <w:rPr>
          <w:rFonts w:ascii="Arial" w:hAnsi="Arial" w:cs="Arial"/>
          <w:color w:val="000000"/>
          <w:sz w:val="20"/>
          <w:szCs w:val="20"/>
        </w:rPr>
        <w:t>.</w:t>
      </w:r>
    </w:p>
    <w:p w14:paraId="6D46F6E4" w14:textId="77777777" w:rsidR="00C95374" w:rsidRPr="00DE57EF" w:rsidRDefault="00C95374" w:rsidP="00C95374">
      <w:pPr>
        <w:jc w:val="center"/>
      </w:pPr>
      <w:r w:rsidRPr="00DE57EF">
        <w:rPr>
          <w:noProof/>
        </w:rPr>
        <mc:AlternateContent>
          <mc:Choice Requires="wps">
            <w:drawing>
              <wp:anchor distT="4294967294" distB="4294967294" distL="114300" distR="114300" simplePos="0" relativeHeight="251744768" behindDoc="0" locked="0" layoutInCell="1" allowOverlap="1" wp14:anchorId="1E110263" wp14:editId="0D95556D">
                <wp:simplePos x="0" y="0"/>
                <wp:positionH relativeFrom="column">
                  <wp:posOffset>129540</wp:posOffset>
                </wp:positionH>
                <wp:positionV relativeFrom="paragraph">
                  <wp:posOffset>86360</wp:posOffset>
                </wp:positionV>
                <wp:extent cx="6629400" cy="0"/>
                <wp:effectExtent l="0" t="0" r="19050" b="19050"/>
                <wp:wrapNone/>
                <wp:docPr id="50" name="Прямая соединительная линия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98F868" id="Прямая соединительная линия 50" o:spid="_x0000_s1026" style="position:absolute;z-index:2517447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LaiUsv2AQAAnAMAAA4AAAAAAAAAAAAAAAAALgIAAGRy&#10;cy9lMm9Eb2MueG1sUEsBAi0AFAAGAAgAAAAhANdz7oHcAAAACQEAAA8AAAAAAAAAAAAAAAAAUAQA&#10;AGRycy9kb3ducmV2LnhtbFBLBQYAAAAABAAEAPMAAABZBQAAAAA=&#10;" strokeweight="2pt"/>
            </w:pict>
          </mc:Fallback>
        </mc:AlternateContent>
      </w:r>
    </w:p>
    <w:p w14:paraId="567A733A" w14:textId="77777777" w:rsidR="00C95374" w:rsidRPr="00DE57EF" w:rsidRDefault="00C95374" w:rsidP="00C95374">
      <w:pPr>
        <w:keepNext/>
        <w:ind w:left="1418"/>
        <w:jc w:val="both"/>
        <w:outlineLvl w:val="2"/>
        <w:rPr>
          <w:rFonts w:cs="Arial"/>
          <w:b/>
          <w:bCs/>
          <w:caps/>
          <w:color w:val="0D0D0D" w:themeColor="text1" w:themeTint="F2"/>
          <w:spacing w:val="-4"/>
        </w:rPr>
      </w:pPr>
      <w:r w:rsidRPr="00DE57EF">
        <w:rPr>
          <w:rFonts w:cs="Arial"/>
          <w:b/>
          <w:bCs/>
          <w:caps/>
          <w:color w:val="0D0D0D" w:themeColor="text1" w:themeTint="F2"/>
          <w:spacing w:val="-4"/>
        </w:rPr>
        <w:t>ДОВЕРЯЕТЕ ЛИ ВЫ</w:t>
      </w:r>
      <w:r w:rsidRPr="00DE57EF">
        <w:t xml:space="preserve"> </w:t>
      </w:r>
      <w:r w:rsidRPr="00DE57EF">
        <w:rPr>
          <w:rFonts w:cs="Arial"/>
          <w:b/>
          <w:bCs/>
          <w:caps/>
          <w:color w:val="0D0D0D" w:themeColor="text1" w:themeTint="F2"/>
          <w:spacing w:val="-4"/>
        </w:rPr>
        <w:t>ПРОФСОЮЗАМ?</w:t>
      </w:r>
    </w:p>
    <w:p w14:paraId="32A34F37" w14:textId="6AFDB714" w:rsidR="00C95374" w:rsidRPr="00DE57EF" w:rsidRDefault="00C95374" w:rsidP="00C95374">
      <w:pPr>
        <w:jc w:val="right"/>
        <w:rPr>
          <w:i/>
          <w:lang w:eastAsia="en-US"/>
        </w:rPr>
      </w:pPr>
      <w:r w:rsidRPr="00DE57EF">
        <w:rPr>
          <w:i/>
          <w:lang w:eastAsia="en-US"/>
        </w:rPr>
        <w:t xml:space="preserve">Таблица </w:t>
      </w:r>
      <w:r w:rsidR="00A73AA7">
        <w:rPr>
          <w:i/>
          <w:lang w:eastAsia="en-US"/>
        </w:rPr>
        <w:t>8</w:t>
      </w:r>
    </w:p>
    <w:bookmarkStart w:id="9" w:name="_MON_1657115573"/>
    <w:bookmarkEnd w:id="9"/>
    <w:p w14:paraId="3E22ADF9" w14:textId="265721BB" w:rsidR="00C95374" w:rsidRPr="00DE57EF" w:rsidRDefault="00C516D6" w:rsidP="00C95374">
      <w:pPr>
        <w:ind w:left="181"/>
        <w:jc w:val="center"/>
        <w:rPr>
          <w:i/>
          <w:lang w:eastAsia="en-US"/>
        </w:rPr>
      </w:pPr>
      <w:r w:rsidRPr="00DE57EF">
        <w:object w:dxaOrig="10185" w:dyaOrig="5955" w14:anchorId="5A243DF9">
          <v:shape id="_x0000_i1032" type="#_x0000_t75" style="width:471.75pt;height:279pt" o:ole="" fillcolor="window">
            <v:imagedata r:id="rId32" o:title=""/>
          </v:shape>
          <o:OLEObject Type="Embed" ProgID="Excel.Sheet.12" ShapeID="_x0000_i1032" DrawAspect="Content" ObjectID="_1660988807" r:id="rId33"/>
        </w:object>
      </w:r>
    </w:p>
    <w:p w14:paraId="5378FDC0" w14:textId="77777777" w:rsidR="00C95374" w:rsidRPr="00DE57EF" w:rsidRDefault="00C95374" w:rsidP="00C95374">
      <w:pPr>
        <w:ind w:left="181"/>
        <w:jc w:val="center"/>
        <w:rPr>
          <w:i/>
          <w:lang w:eastAsia="en-US"/>
        </w:rPr>
      </w:pPr>
      <w:r w:rsidRPr="00DE57EF">
        <w:rPr>
          <w:i/>
          <w:lang w:eastAsia="en-US"/>
        </w:rPr>
        <w:t>(Примечание: распределение ответов респондентов по строке составляет 100%)</w:t>
      </w:r>
    </w:p>
    <w:p w14:paraId="0CB9BD3C" w14:textId="47B7539E" w:rsidR="00DE57EF" w:rsidRPr="00C516D6" w:rsidRDefault="00DE57EF" w:rsidP="00C516D6">
      <w:pPr>
        <w:ind w:firstLine="567"/>
        <w:jc w:val="both"/>
        <w:rPr>
          <w:szCs w:val="16"/>
        </w:rPr>
      </w:pPr>
      <w:r w:rsidRPr="00C516D6">
        <w:rPr>
          <w:szCs w:val="16"/>
        </w:rPr>
        <w:t xml:space="preserve">Нынешним </w:t>
      </w:r>
      <w:r w:rsidR="00C516D6" w:rsidRPr="00C516D6">
        <w:rPr>
          <w:szCs w:val="16"/>
        </w:rPr>
        <w:t>профсоюзам сегодня</w:t>
      </w:r>
      <w:r w:rsidRPr="00C516D6">
        <w:rPr>
          <w:szCs w:val="16"/>
        </w:rPr>
        <w:t xml:space="preserve"> доверяют </w:t>
      </w:r>
      <w:r w:rsidRPr="00C516D6">
        <w:rPr>
          <w:b/>
          <w:bCs/>
          <w:szCs w:val="16"/>
        </w:rPr>
        <w:t>17</w:t>
      </w:r>
      <w:r w:rsidR="00C516D6" w:rsidRPr="00C516D6">
        <w:rPr>
          <w:b/>
          <w:bCs/>
          <w:szCs w:val="16"/>
        </w:rPr>
        <w:t>%</w:t>
      </w:r>
      <w:r w:rsidR="00C516D6" w:rsidRPr="00C516D6">
        <w:rPr>
          <w:szCs w:val="16"/>
        </w:rPr>
        <w:t xml:space="preserve"> воронежцев</w:t>
      </w:r>
      <w:r w:rsidRPr="00C516D6">
        <w:rPr>
          <w:szCs w:val="16"/>
        </w:rPr>
        <w:t xml:space="preserve">, не доверяют - </w:t>
      </w:r>
      <w:r w:rsidRPr="00C516D6">
        <w:rPr>
          <w:b/>
          <w:bCs/>
          <w:szCs w:val="16"/>
        </w:rPr>
        <w:t>25%</w:t>
      </w:r>
      <w:r w:rsidRPr="00C516D6">
        <w:rPr>
          <w:szCs w:val="16"/>
        </w:rPr>
        <w:t>. Доверие свойственно скорее молодым людям (</w:t>
      </w:r>
      <w:r w:rsidRPr="00C516D6">
        <w:rPr>
          <w:b/>
          <w:bCs/>
          <w:szCs w:val="16"/>
        </w:rPr>
        <w:t>30%</w:t>
      </w:r>
      <w:r w:rsidRPr="00C516D6">
        <w:rPr>
          <w:szCs w:val="16"/>
        </w:rPr>
        <w:t>), чем пожилым (</w:t>
      </w:r>
      <w:r w:rsidRPr="00C516D6">
        <w:rPr>
          <w:b/>
          <w:bCs/>
          <w:szCs w:val="16"/>
        </w:rPr>
        <w:t>8%</w:t>
      </w:r>
      <w:r w:rsidRPr="00C516D6">
        <w:rPr>
          <w:szCs w:val="16"/>
        </w:rPr>
        <w:t>). Не доверяют профсоюзам, как, впрочем, и другим структурам управления, чаще всего беднейшие слои населения (</w:t>
      </w:r>
      <w:r w:rsidRPr="00C516D6">
        <w:rPr>
          <w:b/>
          <w:bCs/>
          <w:szCs w:val="16"/>
        </w:rPr>
        <w:t>44%</w:t>
      </w:r>
      <w:r w:rsidRPr="00C516D6">
        <w:rPr>
          <w:szCs w:val="16"/>
        </w:rPr>
        <w:t>). Но чаще всего этот вопрос вызывал недоумение – ведь большинство населения (</w:t>
      </w:r>
      <w:r w:rsidRPr="00C516D6">
        <w:rPr>
          <w:b/>
          <w:bCs/>
          <w:szCs w:val="16"/>
        </w:rPr>
        <w:t>56%</w:t>
      </w:r>
      <w:r w:rsidRPr="00C516D6">
        <w:rPr>
          <w:szCs w:val="16"/>
        </w:rPr>
        <w:t xml:space="preserve">) ничего не знает о деятельности профсоюзов. </w:t>
      </w:r>
    </w:p>
    <w:p w14:paraId="4C9D6DE7" w14:textId="77777777" w:rsidR="00DE57EF" w:rsidRPr="00C516D6" w:rsidRDefault="00DE57EF" w:rsidP="00DE57EF">
      <w:pPr>
        <w:ind w:firstLine="567"/>
        <w:jc w:val="both"/>
        <w:rPr>
          <w:szCs w:val="16"/>
        </w:rPr>
      </w:pPr>
      <w:r w:rsidRPr="00C516D6">
        <w:rPr>
          <w:szCs w:val="16"/>
        </w:rPr>
        <w:t xml:space="preserve">Этот вопрос мы задаем воронежцам, начиная с 2002 </w:t>
      </w:r>
      <w:proofErr w:type="gramStart"/>
      <w:r w:rsidRPr="00C516D6">
        <w:rPr>
          <w:szCs w:val="16"/>
        </w:rPr>
        <w:t>года</w:t>
      </w:r>
      <w:proofErr w:type="gramEnd"/>
      <w:r w:rsidRPr="00C516D6">
        <w:rPr>
          <w:szCs w:val="16"/>
        </w:rPr>
        <w:t xml:space="preserve"> Сопоставим отношение горожан к профсоюзам в разные годы.</w:t>
      </w:r>
    </w:p>
    <w:p w14:paraId="4E8E1F38" w14:textId="77777777" w:rsidR="00DE57EF" w:rsidRPr="00843ECC" w:rsidRDefault="00DE57EF" w:rsidP="00DE57EF">
      <w:pPr>
        <w:jc w:val="center"/>
        <w:rPr>
          <w:b/>
          <w:i/>
        </w:rPr>
      </w:pPr>
      <w:r w:rsidRPr="00843ECC">
        <w:rPr>
          <w:b/>
          <w:i/>
        </w:rPr>
        <w:t>Доверяете ли Вы профсоюзам?</w:t>
      </w:r>
    </w:p>
    <w:p w14:paraId="3D507B30" w14:textId="77777777" w:rsidR="00DE57EF" w:rsidRPr="00986EE7" w:rsidRDefault="00DE57EF" w:rsidP="00DE57EF">
      <w:pPr>
        <w:jc w:val="center"/>
        <w:rPr>
          <w:b/>
          <w:i/>
          <w:color w:val="0070C0"/>
          <w:sz w:val="12"/>
          <w:szCs w:val="12"/>
        </w:rPr>
      </w:pPr>
    </w:p>
    <w:p w14:paraId="5392C417" w14:textId="77777777" w:rsidR="00DE57EF" w:rsidRPr="001D68F8" w:rsidRDefault="00DE57EF" w:rsidP="00DE57EF">
      <w:pPr>
        <w:jc w:val="center"/>
        <w:rPr>
          <w:b/>
          <w:i/>
          <w:color w:val="0070C0"/>
          <w:sz w:val="12"/>
          <w:szCs w:val="12"/>
          <w:lang w:val="en-US"/>
        </w:rPr>
      </w:pPr>
      <w:r w:rsidRPr="001D68F8">
        <w:rPr>
          <w:i/>
          <w:noProof/>
          <w:color w:val="0070C0"/>
        </w:rPr>
        <w:drawing>
          <wp:inline distT="0" distB="0" distL="0" distR="0" wp14:anchorId="67FADB28" wp14:editId="5569B443">
            <wp:extent cx="6734175" cy="2447925"/>
            <wp:effectExtent l="0" t="0" r="9525" b="9525"/>
            <wp:docPr id="687" name="Диаграмма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48A0A3A3" w14:textId="603A69E1" w:rsidR="00E56892" w:rsidRDefault="00DE57EF" w:rsidP="00C516D6">
      <w:pPr>
        <w:ind w:firstLine="567"/>
        <w:jc w:val="both"/>
        <w:rPr>
          <w:i/>
          <w:lang w:eastAsia="en-US"/>
        </w:rPr>
      </w:pPr>
      <w:r w:rsidRPr="00062E71">
        <w:rPr>
          <w:szCs w:val="16"/>
        </w:rPr>
        <w:t xml:space="preserve">Тенденция превалирования недоверия над доверием остается неизменной все годы измерения. В </w:t>
      </w:r>
      <w:r>
        <w:rPr>
          <w:szCs w:val="16"/>
        </w:rPr>
        <w:t>2018</w:t>
      </w:r>
      <w:r w:rsidRPr="00062E71">
        <w:rPr>
          <w:szCs w:val="16"/>
        </w:rPr>
        <w:t xml:space="preserve"> году преобладающей оценкой деятельности профсоюзов было недоверие. Видимо, сказалась отстраненная позиция профсоюзов по столь важному и болезненному для населения </w:t>
      </w:r>
      <w:r>
        <w:rPr>
          <w:szCs w:val="16"/>
        </w:rPr>
        <w:t xml:space="preserve">вопросу как пенсионная реформа. </w:t>
      </w:r>
      <w:r w:rsidRPr="00062E71">
        <w:rPr>
          <w:szCs w:val="16"/>
        </w:rPr>
        <w:t>Недостаток информации о деятель</w:t>
      </w:r>
      <w:r>
        <w:rPr>
          <w:szCs w:val="16"/>
        </w:rPr>
        <w:t>ности профсоюзов в текущем году, как и в прошлом году, преобладает</w:t>
      </w:r>
      <w:r w:rsidRPr="00062E71">
        <w:rPr>
          <w:szCs w:val="16"/>
        </w:rPr>
        <w:t xml:space="preserve"> над всеми прочими </w:t>
      </w:r>
      <w:r w:rsidR="00C516D6" w:rsidRPr="00062E71">
        <w:rPr>
          <w:szCs w:val="16"/>
        </w:rPr>
        <w:t>показателями, подскочив</w:t>
      </w:r>
      <w:r w:rsidRPr="00062E71">
        <w:rPr>
          <w:szCs w:val="16"/>
        </w:rPr>
        <w:t xml:space="preserve"> с </w:t>
      </w:r>
      <w:r w:rsidRPr="00C516D6">
        <w:rPr>
          <w:b/>
          <w:bCs/>
          <w:szCs w:val="16"/>
        </w:rPr>
        <w:t>46%</w:t>
      </w:r>
      <w:r w:rsidRPr="00C516D6">
        <w:rPr>
          <w:szCs w:val="16"/>
        </w:rPr>
        <w:t xml:space="preserve"> до </w:t>
      </w:r>
      <w:r w:rsidRPr="00C516D6">
        <w:rPr>
          <w:b/>
          <w:bCs/>
          <w:szCs w:val="16"/>
        </w:rPr>
        <w:t>56%</w:t>
      </w:r>
      <w:r w:rsidRPr="00062E71">
        <w:rPr>
          <w:szCs w:val="16"/>
        </w:rPr>
        <w:t>.</w:t>
      </w:r>
      <w:r w:rsidR="00E56892">
        <w:rPr>
          <w:i/>
          <w:lang w:eastAsia="en-US"/>
        </w:rPr>
        <w:br w:type="page"/>
      </w:r>
    </w:p>
    <w:p w14:paraId="36177C6B" w14:textId="77777777" w:rsidR="00C95374" w:rsidRPr="00C95374" w:rsidRDefault="00C95374" w:rsidP="00C95374">
      <w:pPr>
        <w:tabs>
          <w:tab w:val="left" w:pos="0"/>
        </w:tabs>
        <w:autoSpaceDE w:val="0"/>
        <w:autoSpaceDN w:val="0"/>
        <w:adjustRightInd w:val="0"/>
        <w:rPr>
          <w:rFonts w:ascii="Arial" w:hAnsi="Arial" w:cs="Arial"/>
          <w:b/>
          <w:sz w:val="22"/>
        </w:rPr>
      </w:pPr>
      <w:r w:rsidRPr="00C95374">
        <w:rPr>
          <w:rFonts w:ascii="Arial" w:hAnsi="Arial" w:cs="Arial"/>
          <w:b/>
          <w:sz w:val="22"/>
        </w:rPr>
        <w:lastRenderedPageBreak/>
        <w:t>ИНСТИТУТ ОБЩЕСТВЕННОГО МНЕНИЯ «</w:t>
      </w:r>
      <w:r w:rsidRPr="00C95374">
        <w:rPr>
          <w:rFonts w:ascii="Arial" w:hAnsi="Arial" w:cs="Arial"/>
          <w:b/>
          <w:caps/>
          <w:sz w:val="22"/>
        </w:rPr>
        <w:t>квалитас</w:t>
      </w:r>
      <w:r w:rsidRPr="00C95374">
        <w:rPr>
          <w:rFonts w:ascii="Arial" w:hAnsi="Arial" w:cs="Arial"/>
          <w:b/>
          <w:sz w:val="22"/>
        </w:rPr>
        <w:t>». тел.: (473) 251-90-75, 251-20-75</w:t>
      </w:r>
    </w:p>
    <w:p w14:paraId="3E0CDB4E" w14:textId="77777777" w:rsidR="00C95374" w:rsidRPr="00C95374" w:rsidRDefault="00C95374" w:rsidP="00C95374">
      <w:pPr>
        <w:framePr w:hSpace="180" w:wrap="around" w:vAnchor="text" w:hAnchor="page" w:x="922" w:y="-250"/>
        <w:jc w:val="center"/>
      </w:pPr>
      <w:r w:rsidRPr="00C95374">
        <w:rPr>
          <w:b/>
          <w:caps/>
          <w:noProof/>
          <w:sz w:val="28"/>
          <w:szCs w:val="28"/>
        </w:rPr>
        <w:drawing>
          <wp:inline distT="0" distB="0" distL="0" distR="0" wp14:anchorId="048787EA" wp14:editId="5E75DD0B">
            <wp:extent cx="466090" cy="548640"/>
            <wp:effectExtent l="0" t="0" r="0" b="3810"/>
            <wp:docPr id="672" name="Рисунок 67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5A73644E" w14:textId="20D2A9B3" w:rsidR="00E558A9" w:rsidRPr="00F606AE" w:rsidRDefault="00E558A9" w:rsidP="00E558A9">
      <w:pPr>
        <w:jc w:val="center"/>
        <w:rPr>
          <w:rFonts w:ascii="Arial" w:hAnsi="Arial" w:cs="Arial"/>
          <w:sz w:val="20"/>
          <w:szCs w:val="20"/>
        </w:rPr>
      </w:pPr>
      <w:r w:rsidRPr="00F606AE">
        <w:rPr>
          <w:rFonts w:ascii="Arial" w:hAnsi="Arial" w:cs="Arial"/>
          <w:sz w:val="20"/>
          <w:szCs w:val="20"/>
        </w:rPr>
        <w:t xml:space="preserve">Опрос проведён ИОМ "Квалитас" </w:t>
      </w:r>
      <w:r>
        <w:rPr>
          <w:rFonts w:ascii="Arial" w:hAnsi="Arial" w:cs="Arial"/>
          <w:sz w:val="20"/>
          <w:szCs w:val="20"/>
        </w:rPr>
        <w:t>20 – 30 июля</w:t>
      </w:r>
      <w:r w:rsidRPr="00F606AE">
        <w:rPr>
          <w:rFonts w:ascii="Arial" w:hAnsi="Arial" w:cs="Arial"/>
          <w:sz w:val="20"/>
          <w:szCs w:val="20"/>
        </w:rPr>
        <w:t xml:space="preserve"> 2020 года методом телефонного интервью.</w:t>
      </w:r>
    </w:p>
    <w:p w14:paraId="17DBE90B" w14:textId="77777777" w:rsidR="00E558A9" w:rsidRPr="00F606AE" w:rsidRDefault="00E558A9" w:rsidP="00E558A9">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6A880344" w14:textId="77777777" w:rsidR="00E558A9" w:rsidRPr="00F606AE" w:rsidRDefault="00E558A9" w:rsidP="00E558A9">
      <w:pPr>
        <w:jc w:val="center"/>
        <w:rPr>
          <w:rFonts w:ascii="Arial" w:hAnsi="Arial" w:cs="Arial"/>
          <w:i/>
          <w:color w:val="000000"/>
          <w:sz w:val="20"/>
          <w:szCs w:val="20"/>
        </w:rPr>
      </w:pPr>
      <w:r w:rsidRPr="00F606AE">
        <w:rPr>
          <w:rFonts w:ascii="Arial" w:hAnsi="Arial" w:cs="Arial"/>
          <w:sz w:val="20"/>
          <w:szCs w:val="20"/>
        </w:rPr>
        <w:t>Опрошено 603 человека</w:t>
      </w:r>
      <w:r w:rsidRPr="00F606AE">
        <w:rPr>
          <w:rFonts w:ascii="Arial" w:hAnsi="Arial" w:cs="Arial"/>
          <w:color w:val="000000"/>
          <w:sz w:val="20"/>
          <w:szCs w:val="20"/>
        </w:rPr>
        <w:t>.</w:t>
      </w:r>
    </w:p>
    <w:p w14:paraId="09F486B8" w14:textId="77777777" w:rsidR="00C95374" w:rsidRPr="00C95374" w:rsidRDefault="00C95374" w:rsidP="00C95374">
      <w:pPr>
        <w:jc w:val="center"/>
      </w:pPr>
      <w:r w:rsidRPr="00C95374">
        <w:rPr>
          <w:noProof/>
        </w:rPr>
        <mc:AlternateContent>
          <mc:Choice Requires="wps">
            <w:drawing>
              <wp:anchor distT="4294967294" distB="4294967294" distL="114300" distR="114300" simplePos="0" relativeHeight="251751936" behindDoc="0" locked="0" layoutInCell="1" allowOverlap="1" wp14:anchorId="6AADE24F" wp14:editId="2BCFDF72">
                <wp:simplePos x="0" y="0"/>
                <wp:positionH relativeFrom="column">
                  <wp:posOffset>129540</wp:posOffset>
                </wp:positionH>
                <wp:positionV relativeFrom="paragraph">
                  <wp:posOffset>86360</wp:posOffset>
                </wp:positionV>
                <wp:extent cx="6629400" cy="0"/>
                <wp:effectExtent l="0" t="0" r="19050" b="19050"/>
                <wp:wrapNone/>
                <wp:docPr id="128" name="Прямая соединительная линия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852CE9" id="Прямая соединительная линия 128" o:spid="_x0000_s1026" style="position:absolute;z-index:2517519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BpgdxT2AQAAngMAAA4AAAAAAAAAAAAAAAAALgIAAGRy&#10;cy9lMm9Eb2MueG1sUEsBAi0AFAAGAAgAAAAhANdz7oHcAAAACQEAAA8AAAAAAAAAAAAAAAAAUAQA&#10;AGRycy9kb3ducmV2LnhtbFBLBQYAAAAABAAEAPMAAABZBQAAAAA=&#10;" strokeweight="2pt"/>
            </w:pict>
          </mc:Fallback>
        </mc:AlternateContent>
      </w:r>
    </w:p>
    <w:p w14:paraId="0C2AF058" w14:textId="68053407" w:rsidR="00E92464" w:rsidRPr="00735554" w:rsidRDefault="00E558A9" w:rsidP="00E92464">
      <w:pPr>
        <w:keepNext/>
        <w:jc w:val="center"/>
        <w:outlineLvl w:val="0"/>
        <w:rPr>
          <w:b/>
          <w:bCs/>
          <w:i/>
          <w:caps/>
          <w:kern w:val="32"/>
        </w:rPr>
      </w:pPr>
      <w:r>
        <w:rPr>
          <w:b/>
          <w:bCs/>
          <w:i/>
          <w:caps/>
          <w:kern w:val="32"/>
        </w:rPr>
        <w:t xml:space="preserve">3 </w:t>
      </w:r>
      <w:r w:rsidR="00E92464" w:rsidRPr="00735554">
        <w:rPr>
          <w:b/>
          <w:bCs/>
          <w:i/>
          <w:caps/>
          <w:kern w:val="32"/>
        </w:rPr>
        <w:t>раздел: ЧТО ОСУЖДАЕТСЯ ОБЩЕСТВЕННЫМ МНЕНИЕМ?</w:t>
      </w:r>
    </w:p>
    <w:p w14:paraId="66532739" w14:textId="0049E720" w:rsidR="00E92464" w:rsidRPr="003C7E7E" w:rsidRDefault="00E92464" w:rsidP="00E92464">
      <w:pPr>
        <w:ind w:firstLine="540"/>
        <w:jc w:val="both"/>
        <w:rPr>
          <w:spacing w:val="-2"/>
        </w:rPr>
      </w:pPr>
      <w:r w:rsidRPr="003C7E7E">
        <w:rPr>
          <w:spacing w:val="-2"/>
        </w:rPr>
        <w:t xml:space="preserve">Древние говорили, что страны и времена не отличаются между собой поступками, которые там совершаются, но они отличаются между собой поступками, которые там осуждаются. Общественное мнение часто называют «пятой властью» (если считать </w:t>
      </w:r>
      <w:r w:rsidR="003C7E7E" w:rsidRPr="003C7E7E">
        <w:rPr>
          <w:spacing w:val="-2"/>
        </w:rPr>
        <w:t>СМИ четвертой</w:t>
      </w:r>
      <w:r w:rsidRPr="003C7E7E">
        <w:rPr>
          <w:spacing w:val="-2"/>
        </w:rPr>
        <w:t>), поскольку оно имеет существенное влияние на поведение людей, когда они стоят перед выбором: совершить или не совершить сомнительный поступок. Мнение окружающих людей для человека зачастую более значимо, чем формальный закон.  Интуитивно опасаясь оказаться изгоем, человек подстраивается под те неформальные установки, по которым живет общество. Человек скорее откажется от задуманного поступка, если он осуждается обществом, чем, если он запрещается законом.  Какие поступки сегодня осуждает общество?</w:t>
      </w:r>
    </w:p>
    <w:p w14:paraId="1F14ABF2" w14:textId="77777777" w:rsidR="00E92464" w:rsidRPr="00735554" w:rsidRDefault="00E92464" w:rsidP="00E92464">
      <w:pPr>
        <w:ind w:firstLine="539"/>
        <w:jc w:val="both"/>
      </w:pPr>
      <w:r w:rsidRPr="00735554">
        <w:t>У нас есть возможность сравнить ответы горожан в течение периода с 2000 года до 20</w:t>
      </w:r>
      <w:r>
        <w:t>20</w:t>
      </w:r>
      <w:r w:rsidRPr="00735554">
        <w:t xml:space="preserve"> года. </w:t>
      </w:r>
    </w:p>
    <w:p w14:paraId="77152E84" w14:textId="77777777" w:rsidR="00E92464" w:rsidRPr="00735554" w:rsidRDefault="00E92464" w:rsidP="00E92464">
      <w:pPr>
        <w:ind w:firstLine="539"/>
        <w:jc w:val="center"/>
        <w:rPr>
          <w:rFonts w:cs="Arial"/>
          <w:b/>
          <w:bCs/>
          <w:i/>
          <w:spacing w:val="-4"/>
        </w:rPr>
      </w:pPr>
      <w:r w:rsidRPr="00735554">
        <w:rPr>
          <w:rFonts w:cs="Arial"/>
          <w:b/>
          <w:bCs/>
          <w:i/>
          <w:spacing w:val="-4"/>
        </w:rPr>
        <w:t xml:space="preserve">Какие поступки, поведение, по Вашему мнению, никогда и ничем не могут быть оправданы, </w:t>
      </w:r>
    </w:p>
    <w:p w14:paraId="02A6625C" w14:textId="77777777" w:rsidR="00E92464" w:rsidRPr="00735554" w:rsidRDefault="00E92464" w:rsidP="00E92464">
      <w:pPr>
        <w:ind w:firstLine="539"/>
        <w:jc w:val="center"/>
        <w:rPr>
          <w:b/>
          <w:i/>
        </w:rPr>
      </w:pPr>
      <w:r w:rsidRPr="00735554">
        <w:rPr>
          <w:rFonts w:cs="Arial"/>
          <w:b/>
          <w:bCs/>
          <w:i/>
          <w:spacing w:val="-4"/>
        </w:rPr>
        <w:t>к каким следует относиться снисходительно, а к каким – в зависимости от обстоятельств?</w:t>
      </w:r>
    </w:p>
    <w:p w14:paraId="4418262F" w14:textId="77777777" w:rsidR="00E92464" w:rsidRPr="00735554" w:rsidRDefault="00E92464" w:rsidP="00E92464">
      <w:pPr>
        <w:ind w:firstLine="540"/>
        <w:jc w:val="center"/>
        <w:rPr>
          <w:b/>
          <w:sz w:val="12"/>
          <w:szCs w:val="12"/>
        </w:rPr>
      </w:pPr>
    </w:p>
    <w:p w14:paraId="6D7DACD8" w14:textId="77777777" w:rsidR="00E92464" w:rsidRPr="00735554" w:rsidRDefault="00E92464" w:rsidP="00E92464">
      <w:pPr>
        <w:ind w:firstLine="540"/>
        <w:jc w:val="center"/>
      </w:pPr>
      <w:r w:rsidRPr="00735554">
        <w:rPr>
          <w:b/>
        </w:rPr>
        <w:t>1. ПОКУПКА КРАДЕНЫХ ВЕЩЕЙ</w:t>
      </w:r>
    </w:p>
    <w:p w14:paraId="095CCE29" w14:textId="77777777" w:rsidR="00E92464" w:rsidRPr="00735554" w:rsidRDefault="00E92464" w:rsidP="00E92464">
      <w:pPr>
        <w:spacing w:after="120"/>
        <w:jc w:val="center"/>
        <w:rPr>
          <w:b/>
          <w:i/>
        </w:rPr>
      </w:pPr>
      <w:r w:rsidRPr="00735554">
        <w:rPr>
          <w:b/>
          <w:i/>
          <w:noProof/>
        </w:rPr>
        <w:drawing>
          <wp:inline distT="0" distB="0" distL="0" distR="0" wp14:anchorId="56544A7F" wp14:editId="0F18B6AC">
            <wp:extent cx="6210300" cy="1828800"/>
            <wp:effectExtent l="0" t="0" r="0" b="0"/>
            <wp:docPr id="35" name="Диаграмма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4F92262E" w14:textId="1D2BC621" w:rsidR="00E92464" w:rsidRPr="00606E15" w:rsidRDefault="00E92464" w:rsidP="00E92464">
      <w:pPr>
        <w:ind w:firstLine="539"/>
        <w:jc w:val="both"/>
      </w:pPr>
      <w:r w:rsidRPr="00735554">
        <w:t xml:space="preserve">Покупка краденых вещей не может быть сегодня оправдана, по мнению </w:t>
      </w:r>
      <w:r w:rsidRPr="00B96F16">
        <w:rPr>
          <w:b/>
        </w:rPr>
        <w:t>58</w:t>
      </w:r>
      <w:r w:rsidRPr="00735554">
        <w:rPr>
          <w:b/>
        </w:rPr>
        <w:t>%</w:t>
      </w:r>
      <w:r w:rsidRPr="00735554">
        <w:t xml:space="preserve"> воронежцев. </w:t>
      </w:r>
      <w:r>
        <w:t xml:space="preserve">Чем старше респонденты, тем более категорично они отвергают подобные поступки (от </w:t>
      </w:r>
      <w:r w:rsidRPr="007E60C0">
        <w:rPr>
          <w:b/>
        </w:rPr>
        <w:t>46%</w:t>
      </w:r>
      <w:r>
        <w:t xml:space="preserve"> среди молодежи до </w:t>
      </w:r>
      <w:r w:rsidRPr="007E60C0">
        <w:rPr>
          <w:b/>
        </w:rPr>
        <w:t>76%</w:t>
      </w:r>
      <w:r>
        <w:t xml:space="preserve"> среди пожилых людей). </w:t>
      </w:r>
      <w:r w:rsidRPr="00FA3CCB">
        <w:t xml:space="preserve">Однако </w:t>
      </w:r>
      <w:r>
        <w:rPr>
          <w:b/>
        </w:rPr>
        <w:t>23</w:t>
      </w:r>
      <w:r w:rsidRPr="00FA3CCB">
        <w:rPr>
          <w:b/>
        </w:rPr>
        <w:t xml:space="preserve">% </w:t>
      </w:r>
      <w:r w:rsidRPr="00FA3CCB">
        <w:t>граждан</w:t>
      </w:r>
      <w:r w:rsidRPr="00B96F16">
        <w:rPr>
          <w:color w:val="0070C0"/>
        </w:rPr>
        <w:t xml:space="preserve"> </w:t>
      </w:r>
      <w:r w:rsidRPr="00AD04C5">
        <w:t>считают это допустимым проступком</w:t>
      </w:r>
      <w:r w:rsidRPr="00606E15">
        <w:t xml:space="preserve">, а </w:t>
      </w:r>
      <w:r w:rsidRPr="00606E15">
        <w:rPr>
          <w:b/>
        </w:rPr>
        <w:t>19%</w:t>
      </w:r>
      <w:r w:rsidRPr="00606E15">
        <w:t xml:space="preserve"> горожан и вовсе призывают относиться к этому снисходительно</w:t>
      </w:r>
      <w:r>
        <w:t xml:space="preserve"> – и это самый высокий уровень с</w:t>
      </w:r>
      <w:r w:rsidRPr="00606E15">
        <w:t>нисходительного отношения к покупке краденых ве</w:t>
      </w:r>
      <w:r>
        <w:t xml:space="preserve">щей за все годы измерения. Особенно часто сквозь пальцы смотрит на подобные поступки молодежь. </w:t>
      </w:r>
      <w:r w:rsidRPr="00606E15">
        <w:t xml:space="preserve"> </w:t>
      </w:r>
      <w:r>
        <w:t xml:space="preserve">За последние двадцать лет интенсивность осуждения скупки краденного упала с </w:t>
      </w:r>
      <w:r w:rsidRPr="002C46FB">
        <w:rPr>
          <w:b/>
        </w:rPr>
        <w:t>73%</w:t>
      </w:r>
      <w:r>
        <w:t xml:space="preserve"> до </w:t>
      </w:r>
      <w:r w:rsidRPr="002C46FB">
        <w:rPr>
          <w:b/>
        </w:rPr>
        <w:t>58%</w:t>
      </w:r>
      <w:r>
        <w:t xml:space="preserve">, что не может ни вызывать тревогу. </w:t>
      </w:r>
    </w:p>
    <w:p w14:paraId="0D08A6E2" w14:textId="77777777" w:rsidR="00E92464" w:rsidRPr="003C7E7E" w:rsidRDefault="00E92464" w:rsidP="00E92464">
      <w:pPr>
        <w:ind w:firstLine="540"/>
        <w:jc w:val="center"/>
        <w:rPr>
          <w:b/>
          <w:sz w:val="12"/>
          <w:szCs w:val="12"/>
        </w:rPr>
      </w:pPr>
    </w:p>
    <w:p w14:paraId="34CF8F19" w14:textId="21D1E9F2" w:rsidR="00E92464" w:rsidRPr="00735554" w:rsidRDefault="00E92464" w:rsidP="00E92464">
      <w:pPr>
        <w:ind w:firstLine="540"/>
        <w:jc w:val="center"/>
        <w:rPr>
          <w:b/>
        </w:rPr>
      </w:pPr>
      <w:r w:rsidRPr="00735554">
        <w:rPr>
          <w:b/>
        </w:rPr>
        <w:t>2. ОБОГАЩЕНИЕ ЗА СЧЕТ ДРУГИХ</w:t>
      </w:r>
    </w:p>
    <w:p w14:paraId="19B18A80" w14:textId="77777777" w:rsidR="00E92464" w:rsidRPr="00735554" w:rsidRDefault="00E92464" w:rsidP="00E92464">
      <w:pPr>
        <w:jc w:val="center"/>
        <w:rPr>
          <w:i/>
        </w:rPr>
      </w:pPr>
      <w:r w:rsidRPr="00735554">
        <w:rPr>
          <w:i/>
          <w:noProof/>
        </w:rPr>
        <w:drawing>
          <wp:inline distT="0" distB="0" distL="0" distR="0" wp14:anchorId="68A14F23" wp14:editId="2F3162A2">
            <wp:extent cx="6324600" cy="1838325"/>
            <wp:effectExtent l="0" t="0" r="0" b="9525"/>
            <wp:docPr id="36" name="Диаграмма 3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62243353" w14:textId="42248E72" w:rsidR="00E92464" w:rsidRDefault="00E92464" w:rsidP="00E92464">
      <w:pPr>
        <w:ind w:firstLine="567"/>
        <w:jc w:val="both"/>
        <w:rPr>
          <w:rFonts w:ascii="Arial" w:hAnsi="Arial" w:cs="Arial"/>
          <w:b/>
          <w:sz w:val="22"/>
        </w:rPr>
      </w:pPr>
      <w:r w:rsidRPr="00735554">
        <w:t>Идея обогащения за счет других (</w:t>
      </w:r>
      <w:r w:rsidRPr="007E60C0">
        <w:rPr>
          <w:b/>
        </w:rPr>
        <w:t>68</w:t>
      </w:r>
      <w:r w:rsidRPr="00735554">
        <w:rPr>
          <w:b/>
        </w:rPr>
        <w:t>%</w:t>
      </w:r>
      <w:r w:rsidRPr="00735554">
        <w:t>) в большей степени настораживает общественное мнение, чем скупка краденых вещей (</w:t>
      </w:r>
      <w:r>
        <w:rPr>
          <w:b/>
        </w:rPr>
        <w:t>58</w:t>
      </w:r>
      <w:r w:rsidRPr="00735554">
        <w:rPr>
          <w:b/>
        </w:rPr>
        <w:t>%</w:t>
      </w:r>
      <w:r w:rsidRPr="00735554">
        <w:t xml:space="preserve">). Особенно </w:t>
      </w:r>
      <w:r>
        <w:t>рьяно</w:t>
      </w:r>
      <w:r w:rsidRPr="00735554">
        <w:t xml:space="preserve"> </w:t>
      </w:r>
      <w:r>
        <w:t>протестуют против неё пожилые люди</w:t>
      </w:r>
      <w:r w:rsidRPr="00735554">
        <w:t>, воспитанны</w:t>
      </w:r>
      <w:r>
        <w:t>е</w:t>
      </w:r>
      <w:r w:rsidRPr="00735554">
        <w:t xml:space="preserve"> на коммунистической идеологии </w:t>
      </w:r>
      <w:r>
        <w:t xml:space="preserve">недопустимости единоличного обогащения </w:t>
      </w:r>
      <w:r w:rsidRPr="00735554">
        <w:t>(</w:t>
      </w:r>
      <w:r w:rsidRPr="0014019D">
        <w:rPr>
          <w:b/>
        </w:rPr>
        <w:t>85</w:t>
      </w:r>
      <w:r w:rsidRPr="00735554">
        <w:rPr>
          <w:b/>
        </w:rPr>
        <w:t>%</w:t>
      </w:r>
      <w:r w:rsidRPr="00735554">
        <w:t xml:space="preserve">), тогда как среди молодежи не приемлют её только </w:t>
      </w:r>
      <w:r w:rsidRPr="0014019D">
        <w:rPr>
          <w:b/>
        </w:rPr>
        <w:t>51</w:t>
      </w:r>
      <w:r w:rsidRPr="00735554">
        <w:rPr>
          <w:b/>
        </w:rPr>
        <w:t>%</w:t>
      </w:r>
      <w:r>
        <w:rPr>
          <w:b/>
        </w:rPr>
        <w:t xml:space="preserve">. </w:t>
      </w:r>
      <w:r>
        <w:t>Юные граждане считают это либо иногда допустимым (</w:t>
      </w:r>
      <w:r w:rsidRPr="0014019D">
        <w:rPr>
          <w:b/>
        </w:rPr>
        <w:t>36%</w:t>
      </w:r>
      <w:r>
        <w:t>), либо вообще нормальным поведением (</w:t>
      </w:r>
      <w:r w:rsidRPr="0014019D">
        <w:rPr>
          <w:b/>
        </w:rPr>
        <w:t>12%</w:t>
      </w:r>
      <w:r>
        <w:t>). Самые богатые люди в большинстве своем не усматривают в этом ничего плохого (</w:t>
      </w:r>
      <w:r w:rsidRPr="00DF791D">
        <w:rPr>
          <w:b/>
        </w:rPr>
        <w:t>54%</w:t>
      </w:r>
      <w:r>
        <w:t xml:space="preserve">).  </w:t>
      </w:r>
      <w:r w:rsidRPr="00735554">
        <w:t xml:space="preserve">За </w:t>
      </w:r>
      <w:r>
        <w:t>двадцать последних лет</w:t>
      </w:r>
      <w:r w:rsidRPr="00735554">
        <w:t xml:space="preserve"> интенсивность осуждения такого поведения снизи</w:t>
      </w:r>
      <w:r>
        <w:t xml:space="preserve">лась с </w:t>
      </w:r>
      <w:r w:rsidRPr="0014019D">
        <w:rPr>
          <w:b/>
        </w:rPr>
        <w:t>85%</w:t>
      </w:r>
      <w:r>
        <w:t xml:space="preserve"> до </w:t>
      </w:r>
      <w:r w:rsidRPr="0014019D">
        <w:rPr>
          <w:b/>
        </w:rPr>
        <w:t>68%</w:t>
      </w:r>
      <w:r>
        <w:t xml:space="preserve">. </w:t>
      </w:r>
      <w:r>
        <w:rPr>
          <w:rFonts w:ascii="Arial" w:hAnsi="Arial" w:cs="Arial"/>
          <w:b/>
          <w:sz w:val="22"/>
        </w:rPr>
        <w:br w:type="page"/>
      </w:r>
    </w:p>
    <w:p w14:paraId="30CF635C" w14:textId="41FEAC49" w:rsidR="00E92464" w:rsidRPr="006C5483" w:rsidRDefault="00E92464" w:rsidP="00E92464">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1F23825C" w14:textId="77777777" w:rsidR="00E92464" w:rsidRPr="006C5483" w:rsidRDefault="00E92464" w:rsidP="00E92464">
      <w:pPr>
        <w:framePr w:hSpace="180" w:wrap="around" w:vAnchor="text" w:hAnchor="page" w:x="922" w:y="-250"/>
        <w:jc w:val="center"/>
      </w:pPr>
      <w:r w:rsidRPr="006C5483">
        <w:rPr>
          <w:b/>
          <w:caps/>
          <w:noProof/>
          <w:sz w:val="28"/>
          <w:szCs w:val="28"/>
        </w:rPr>
        <w:drawing>
          <wp:inline distT="0" distB="0" distL="0" distR="0" wp14:anchorId="54ED56D1" wp14:editId="3028820B">
            <wp:extent cx="466090" cy="548640"/>
            <wp:effectExtent l="0" t="0" r="0" b="3810"/>
            <wp:docPr id="62" name="Рисунок 6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48E5F0D6" w14:textId="3EBE69A8" w:rsidR="00E558A9" w:rsidRPr="00F606AE" w:rsidRDefault="00E558A9" w:rsidP="00E558A9">
      <w:pPr>
        <w:jc w:val="center"/>
        <w:rPr>
          <w:rFonts w:ascii="Arial" w:hAnsi="Arial" w:cs="Arial"/>
          <w:sz w:val="20"/>
          <w:szCs w:val="20"/>
        </w:rPr>
      </w:pPr>
      <w:r w:rsidRPr="00F606AE">
        <w:rPr>
          <w:rFonts w:ascii="Arial" w:hAnsi="Arial" w:cs="Arial"/>
          <w:sz w:val="20"/>
          <w:szCs w:val="20"/>
        </w:rPr>
        <w:t xml:space="preserve">Опрос проведён ИОМ "Квалитас" </w:t>
      </w:r>
      <w:r>
        <w:rPr>
          <w:rFonts w:ascii="Arial" w:hAnsi="Arial" w:cs="Arial"/>
          <w:sz w:val="20"/>
          <w:szCs w:val="20"/>
        </w:rPr>
        <w:t>20 – 30 июля</w:t>
      </w:r>
      <w:r w:rsidRPr="00F606AE">
        <w:rPr>
          <w:rFonts w:ascii="Arial" w:hAnsi="Arial" w:cs="Arial"/>
          <w:sz w:val="20"/>
          <w:szCs w:val="20"/>
        </w:rPr>
        <w:t xml:space="preserve"> 2020 года методом телефонного интервью.</w:t>
      </w:r>
    </w:p>
    <w:p w14:paraId="38550E78" w14:textId="77777777" w:rsidR="00E558A9" w:rsidRPr="00F606AE" w:rsidRDefault="00E558A9" w:rsidP="00E558A9">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3218EB6F" w14:textId="77777777" w:rsidR="00E558A9" w:rsidRPr="00F606AE" w:rsidRDefault="00E558A9" w:rsidP="00E558A9">
      <w:pPr>
        <w:jc w:val="center"/>
        <w:rPr>
          <w:rFonts w:ascii="Arial" w:hAnsi="Arial" w:cs="Arial"/>
          <w:i/>
          <w:color w:val="000000"/>
          <w:sz w:val="20"/>
          <w:szCs w:val="20"/>
        </w:rPr>
      </w:pPr>
      <w:r w:rsidRPr="00F606AE">
        <w:rPr>
          <w:rFonts w:ascii="Arial" w:hAnsi="Arial" w:cs="Arial"/>
          <w:sz w:val="20"/>
          <w:szCs w:val="20"/>
        </w:rPr>
        <w:t>Опрошено 603 человека</w:t>
      </w:r>
      <w:r w:rsidRPr="00F606AE">
        <w:rPr>
          <w:rFonts w:ascii="Arial" w:hAnsi="Arial" w:cs="Arial"/>
          <w:color w:val="000000"/>
          <w:sz w:val="20"/>
          <w:szCs w:val="20"/>
        </w:rPr>
        <w:t>.</w:t>
      </w:r>
    </w:p>
    <w:p w14:paraId="4EE9D5B0" w14:textId="77777777" w:rsidR="00E92464" w:rsidRPr="006C5483" w:rsidRDefault="00E92464" w:rsidP="00E92464">
      <w:pPr>
        <w:jc w:val="center"/>
      </w:pPr>
      <w:r w:rsidRPr="006C5483">
        <w:rPr>
          <w:noProof/>
        </w:rPr>
        <mc:AlternateContent>
          <mc:Choice Requires="wps">
            <w:drawing>
              <wp:anchor distT="4294967294" distB="4294967294" distL="114300" distR="114300" simplePos="0" relativeHeight="251772416" behindDoc="0" locked="0" layoutInCell="1" allowOverlap="1" wp14:anchorId="1D11ABFA" wp14:editId="49FF5057">
                <wp:simplePos x="0" y="0"/>
                <wp:positionH relativeFrom="column">
                  <wp:posOffset>129540</wp:posOffset>
                </wp:positionH>
                <wp:positionV relativeFrom="paragraph">
                  <wp:posOffset>86360</wp:posOffset>
                </wp:positionV>
                <wp:extent cx="6629400" cy="0"/>
                <wp:effectExtent l="0" t="0" r="19050" b="19050"/>
                <wp:wrapNone/>
                <wp:docPr id="61" name="Прямая соединительная линия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DEA4F1" id="Прямая соединительная линия 61" o:spid="_x0000_s1026" style="position:absolute;z-index:2517724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NqTGDL2AQAAnAMAAA4AAAAAAAAAAAAAAAAALgIAAGRy&#10;cy9lMm9Eb2MueG1sUEsBAi0AFAAGAAgAAAAhANdz7oHcAAAACQEAAA8AAAAAAAAAAAAAAAAAUAQA&#10;AGRycy9kb3ducmV2LnhtbFBLBQYAAAAABAAEAPMAAABZBQAAAAA=&#10;" strokeweight="2pt"/>
            </w:pict>
          </mc:Fallback>
        </mc:AlternateContent>
      </w:r>
    </w:p>
    <w:p w14:paraId="7BB799E0" w14:textId="2B3F613E" w:rsidR="00E92464" w:rsidRDefault="00E92464" w:rsidP="00E92464">
      <w:pPr>
        <w:ind w:firstLine="540"/>
        <w:jc w:val="center"/>
        <w:rPr>
          <w:b/>
        </w:rPr>
      </w:pPr>
      <w:r>
        <w:rPr>
          <w:b/>
        </w:rPr>
        <w:t xml:space="preserve">3. </w:t>
      </w:r>
      <w:r w:rsidRPr="00E92464">
        <w:rPr>
          <w:b/>
        </w:rPr>
        <w:t>ПЕРЕДАЧА И ПОЛУЧЕНИЕ ВЗЯТКИ</w:t>
      </w:r>
    </w:p>
    <w:p w14:paraId="398255D3" w14:textId="77777777" w:rsidR="00345766" w:rsidRPr="00E92464" w:rsidRDefault="00345766" w:rsidP="00E92464">
      <w:pPr>
        <w:ind w:firstLine="540"/>
        <w:jc w:val="center"/>
        <w:rPr>
          <w:b/>
        </w:rPr>
      </w:pPr>
    </w:p>
    <w:p w14:paraId="386E0795" w14:textId="77777777" w:rsidR="00E92464" w:rsidRPr="00735554" w:rsidRDefault="00E92464" w:rsidP="00E92464">
      <w:pPr>
        <w:spacing w:after="120"/>
        <w:jc w:val="center"/>
        <w:rPr>
          <w:i/>
        </w:rPr>
      </w:pPr>
      <w:r w:rsidRPr="00735554">
        <w:rPr>
          <w:i/>
          <w:noProof/>
        </w:rPr>
        <w:drawing>
          <wp:inline distT="0" distB="0" distL="0" distR="0" wp14:anchorId="62B9EE1F" wp14:editId="2934F13D">
            <wp:extent cx="6368415" cy="2257425"/>
            <wp:effectExtent l="0" t="0" r="13335" b="9525"/>
            <wp:docPr id="39" name="Диаграмма 3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71E27783" w14:textId="4F5D8CE3" w:rsidR="00E92464" w:rsidRDefault="00E92464" w:rsidP="00E92464">
      <w:pPr>
        <w:ind w:firstLine="540"/>
        <w:jc w:val="both"/>
      </w:pPr>
      <w:r w:rsidRPr="00735554">
        <w:t xml:space="preserve">В целом </w:t>
      </w:r>
      <w:r w:rsidR="004B003C" w:rsidRPr="004B003C">
        <w:rPr>
          <w:b/>
        </w:rPr>
        <w:t>30</w:t>
      </w:r>
      <w:r w:rsidRPr="00735554">
        <w:rPr>
          <w:b/>
        </w:rPr>
        <w:t>%</w:t>
      </w:r>
      <w:r w:rsidRPr="00735554">
        <w:t xml:space="preserve"> опрошенных так или иначе оправдывают взяточничество. Недопустимым это явление </w:t>
      </w:r>
      <w:r>
        <w:t>признают</w:t>
      </w:r>
      <w:r w:rsidRPr="00735554">
        <w:t xml:space="preserve"> </w:t>
      </w:r>
      <w:r>
        <w:rPr>
          <w:b/>
        </w:rPr>
        <w:t>70</w:t>
      </w:r>
      <w:r w:rsidRPr="00735554">
        <w:rPr>
          <w:b/>
        </w:rPr>
        <w:t>%</w:t>
      </w:r>
      <w:r w:rsidRPr="00735554">
        <w:t xml:space="preserve"> горожан. </w:t>
      </w:r>
      <w:r>
        <w:t>Состоятельные граждане чаще других (</w:t>
      </w:r>
      <w:r w:rsidRPr="005E6806">
        <w:rPr>
          <w:b/>
        </w:rPr>
        <w:t>41%</w:t>
      </w:r>
      <w:r>
        <w:t>) с</w:t>
      </w:r>
      <w:r w:rsidRPr="00735554">
        <w:t>читают взятку иногда допустимой. До тех пор, пока общественное мнение будет хоть в малейшей степени оправдывать взятки, борьба с коррупцией не принесет желанные плоды.</w:t>
      </w:r>
    </w:p>
    <w:p w14:paraId="180FE0D7" w14:textId="77777777" w:rsidR="00E92464" w:rsidRPr="00735554" w:rsidRDefault="00E92464" w:rsidP="00E92464">
      <w:pPr>
        <w:ind w:firstLine="540"/>
        <w:jc w:val="both"/>
        <w:rPr>
          <w:color w:val="C2D69B"/>
        </w:rPr>
      </w:pPr>
      <w:r>
        <w:t xml:space="preserve">С 2000 до 2015 гг. </w:t>
      </w:r>
      <w:r w:rsidRPr="00735554">
        <w:t xml:space="preserve">общественное осуждение передачи и получения взяток росло с </w:t>
      </w:r>
      <w:r w:rsidRPr="00735554">
        <w:rPr>
          <w:b/>
        </w:rPr>
        <w:t>65%</w:t>
      </w:r>
      <w:r w:rsidRPr="00735554">
        <w:t xml:space="preserve"> до </w:t>
      </w:r>
      <w:r w:rsidRPr="00735554">
        <w:rPr>
          <w:b/>
        </w:rPr>
        <w:t>81%</w:t>
      </w:r>
      <w:r w:rsidRPr="00735554">
        <w:t xml:space="preserve">. </w:t>
      </w:r>
      <w:r>
        <w:t>Появилась надежда</w:t>
      </w:r>
      <w:r w:rsidRPr="00735554">
        <w:t>, что когда-нибудь наступит то время, когда дающий или берущий взятки человек будет одинаково мерзок в глазах общества</w:t>
      </w:r>
      <w:r>
        <w:t xml:space="preserve"> – тогда придёт конец коррупции</w:t>
      </w:r>
      <w:r w:rsidRPr="00735554">
        <w:t>.</w:t>
      </w:r>
      <w:r>
        <w:t xml:space="preserve"> Но в 2020 году эта надежда рухнула – общественное осуждение ослабло до </w:t>
      </w:r>
      <w:r w:rsidRPr="008E5B38">
        <w:rPr>
          <w:b/>
        </w:rPr>
        <w:t>70%.</w:t>
      </w:r>
      <w:r>
        <w:t xml:space="preserve"> </w:t>
      </w:r>
      <w:r w:rsidRPr="00735554">
        <w:t xml:space="preserve">  </w:t>
      </w:r>
      <w:r>
        <w:t xml:space="preserve">Конец коррупции отодвинулся на неопределенный срок. </w:t>
      </w:r>
    </w:p>
    <w:p w14:paraId="34316283" w14:textId="77777777" w:rsidR="00E92464" w:rsidRPr="00735554" w:rsidRDefault="00E92464" w:rsidP="00E92464">
      <w:pPr>
        <w:ind w:firstLine="540"/>
        <w:jc w:val="both"/>
        <w:rPr>
          <w:color w:val="C2D69B"/>
        </w:rPr>
      </w:pPr>
    </w:p>
    <w:p w14:paraId="659CFD3A" w14:textId="77777777" w:rsidR="00E92464" w:rsidRPr="00735554" w:rsidRDefault="00E92464" w:rsidP="00E92464">
      <w:pPr>
        <w:ind w:firstLine="540"/>
        <w:jc w:val="center"/>
        <w:rPr>
          <w:b/>
          <w:caps/>
        </w:rPr>
      </w:pPr>
      <w:r w:rsidRPr="00735554">
        <w:rPr>
          <w:b/>
          <w:caps/>
        </w:rPr>
        <w:t>4. БЕЗБИЛЕТНЫЙ ПРОЕЗД В ТРАНСПОРТЕ</w:t>
      </w:r>
    </w:p>
    <w:p w14:paraId="52AB7867" w14:textId="77777777" w:rsidR="00E92464" w:rsidRPr="00735554" w:rsidRDefault="00E92464" w:rsidP="00E92464">
      <w:pPr>
        <w:ind w:firstLine="540"/>
        <w:jc w:val="center"/>
        <w:rPr>
          <w:b/>
          <w:caps/>
        </w:rPr>
      </w:pPr>
    </w:p>
    <w:p w14:paraId="1736FB8F" w14:textId="77777777" w:rsidR="00E92464" w:rsidRPr="00735554" w:rsidRDefault="00E92464" w:rsidP="00E92464">
      <w:pPr>
        <w:jc w:val="center"/>
      </w:pPr>
      <w:r w:rsidRPr="00735554">
        <w:rPr>
          <w:noProof/>
        </w:rPr>
        <w:drawing>
          <wp:inline distT="0" distB="0" distL="0" distR="0" wp14:anchorId="69167D24" wp14:editId="6206DDEA">
            <wp:extent cx="6467475" cy="2419350"/>
            <wp:effectExtent l="0" t="0" r="9525" b="0"/>
            <wp:docPr id="40" name="Диаграмма 4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21025352" w14:textId="3C5EC49F" w:rsidR="00E92464" w:rsidRPr="00735554" w:rsidRDefault="00E92464" w:rsidP="00E92464">
      <w:pPr>
        <w:ind w:firstLine="540"/>
        <w:jc w:val="both"/>
        <w:rPr>
          <w:color w:val="5F497A"/>
        </w:rPr>
      </w:pPr>
      <w:r w:rsidRPr="00735554">
        <w:t>К этому виду проступка</w:t>
      </w:r>
      <w:r>
        <w:t xml:space="preserve"> подавляющее</w:t>
      </w:r>
      <w:r w:rsidRPr="00735554">
        <w:t xml:space="preserve"> большинство воронежцев (</w:t>
      </w:r>
      <w:r w:rsidRPr="002D65BA">
        <w:rPr>
          <w:b/>
        </w:rPr>
        <w:t>74</w:t>
      </w:r>
      <w:r w:rsidRPr="00735554">
        <w:rPr>
          <w:b/>
        </w:rPr>
        <w:t>%</w:t>
      </w:r>
      <w:r w:rsidRPr="00735554">
        <w:t xml:space="preserve">) относятся беспечно. Не желают оправдывать «зайцев» только </w:t>
      </w:r>
      <w:r>
        <w:rPr>
          <w:b/>
        </w:rPr>
        <w:t>26</w:t>
      </w:r>
      <w:r w:rsidRPr="00735554">
        <w:rPr>
          <w:b/>
        </w:rPr>
        <w:t xml:space="preserve">% </w:t>
      </w:r>
      <w:r w:rsidRPr="00735554">
        <w:t xml:space="preserve">горожан. Среди пожилых людей это число увеличивается до </w:t>
      </w:r>
      <w:r w:rsidRPr="002D65BA">
        <w:rPr>
          <w:b/>
        </w:rPr>
        <w:t>39</w:t>
      </w:r>
      <w:r w:rsidRPr="00735554">
        <w:rPr>
          <w:b/>
        </w:rPr>
        <w:t>%</w:t>
      </w:r>
      <w:r>
        <w:rPr>
          <w:b/>
        </w:rPr>
        <w:t>.</w:t>
      </w:r>
      <w:r w:rsidRPr="00735554">
        <w:t xml:space="preserve"> </w:t>
      </w:r>
      <w:r>
        <w:t xml:space="preserve">Прочие граждане вне зависимости от материального положения смотрят на этот проступок сквозь пальцы. </w:t>
      </w:r>
      <w:r w:rsidRPr="00735554">
        <w:t xml:space="preserve">Если бы не кондуктор, не стали бы брать билет </w:t>
      </w:r>
      <w:r w:rsidRPr="00735554">
        <w:rPr>
          <w:b/>
        </w:rPr>
        <w:t>7</w:t>
      </w:r>
      <w:r w:rsidRPr="002E6A8D">
        <w:rPr>
          <w:b/>
        </w:rPr>
        <w:t>9</w:t>
      </w:r>
      <w:r w:rsidRPr="00735554">
        <w:rPr>
          <w:b/>
        </w:rPr>
        <w:t>%</w:t>
      </w:r>
      <w:r w:rsidRPr="00735554">
        <w:t xml:space="preserve"> горожан от 30 до </w:t>
      </w:r>
      <w:r w:rsidRPr="002E6A8D">
        <w:t>5</w:t>
      </w:r>
      <w:r w:rsidRPr="00735554">
        <w:t xml:space="preserve">0 лет. </w:t>
      </w:r>
    </w:p>
    <w:p w14:paraId="303E276B" w14:textId="4012E50F" w:rsidR="00E92464" w:rsidRDefault="00E92464" w:rsidP="00E92464">
      <w:pPr>
        <w:ind w:firstLine="540"/>
        <w:jc w:val="both"/>
        <w:rPr>
          <w:rFonts w:ascii="Arial" w:hAnsi="Arial" w:cs="Arial"/>
          <w:b/>
          <w:sz w:val="22"/>
        </w:rPr>
      </w:pPr>
      <w:r>
        <w:t>С начала века до 2015 года</w:t>
      </w:r>
      <w:r w:rsidRPr="00735554">
        <w:t xml:space="preserve"> число горожан, порицающих «зайцев» в общественном транспорте, увеличилось с </w:t>
      </w:r>
      <w:r w:rsidRPr="00735554">
        <w:rPr>
          <w:b/>
        </w:rPr>
        <w:t>24%</w:t>
      </w:r>
      <w:r w:rsidRPr="00735554">
        <w:t xml:space="preserve"> до </w:t>
      </w:r>
      <w:r w:rsidRPr="00735554">
        <w:rPr>
          <w:b/>
        </w:rPr>
        <w:t>41%</w:t>
      </w:r>
      <w:r w:rsidRPr="00735554">
        <w:t xml:space="preserve">. </w:t>
      </w:r>
      <w:r w:rsidRPr="00735554">
        <w:rPr>
          <w:spacing w:val="-2"/>
        </w:rPr>
        <w:t xml:space="preserve">А последние </w:t>
      </w:r>
      <w:r>
        <w:rPr>
          <w:spacing w:val="-2"/>
        </w:rPr>
        <w:t>пять лет</w:t>
      </w:r>
      <w:r w:rsidRPr="00735554">
        <w:rPr>
          <w:spacing w:val="-2"/>
        </w:rPr>
        <w:t xml:space="preserve"> </w:t>
      </w:r>
      <w:r>
        <w:rPr>
          <w:spacing w:val="-2"/>
        </w:rPr>
        <w:t xml:space="preserve">обнаружили снижение социального порицания до </w:t>
      </w:r>
      <w:r w:rsidRPr="002E6A8D">
        <w:rPr>
          <w:b/>
          <w:spacing w:val="-2"/>
        </w:rPr>
        <w:t>26%</w:t>
      </w:r>
      <w:r>
        <w:rPr>
          <w:spacing w:val="-2"/>
        </w:rPr>
        <w:t xml:space="preserve">. </w:t>
      </w:r>
      <w:r w:rsidRPr="00735554">
        <w:rPr>
          <w:spacing w:val="-2"/>
        </w:rPr>
        <w:t xml:space="preserve"> </w:t>
      </w:r>
      <w:r>
        <w:rPr>
          <w:spacing w:val="-2"/>
        </w:rPr>
        <w:t xml:space="preserve">Соответственно умножилось число лиц, </w:t>
      </w:r>
      <w:r w:rsidRPr="00735554">
        <w:rPr>
          <w:spacing w:val="-2"/>
        </w:rPr>
        <w:t>которые не видят в этом ничего предосудитель</w:t>
      </w:r>
      <w:r>
        <w:rPr>
          <w:spacing w:val="-2"/>
        </w:rPr>
        <w:t xml:space="preserve">ного, с </w:t>
      </w:r>
      <w:r w:rsidRPr="00B70CA3">
        <w:rPr>
          <w:b/>
          <w:spacing w:val="-2"/>
        </w:rPr>
        <w:t>59%</w:t>
      </w:r>
      <w:r>
        <w:rPr>
          <w:spacing w:val="-2"/>
        </w:rPr>
        <w:t xml:space="preserve"> в 2015 году до </w:t>
      </w:r>
      <w:r w:rsidRPr="00B70CA3">
        <w:rPr>
          <w:b/>
          <w:spacing w:val="-2"/>
        </w:rPr>
        <w:t>74%</w:t>
      </w:r>
      <w:r>
        <w:rPr>
          <w:spacing w:val="-2"/>
        </w:rPr>
        <w:t xml:space="preserve"> в 2020 году. Если тенденция сохранится, напряженность </w:t>
      </w:r>
      <w:r w:rsidRPr="00735554">
        <w:rPr>
          <w:spacing w:val="-2"/>
        </w:rPr>
        <w:t>работ</w:t>
      </w:r>
      <w:r>
        <w:rPr>
          <w:spacing w:val="-2"/>
        </w:rPr>
        <w:t>ы</w:t>
      </w:r>
      <w:r w:rsidRPr="00735554">
        <w:rPr>
          <w:spacing w:val="-2"/>
        </w:rPr>
        <w:t xml:space="preserve"> кондуктора </w:t>
      </w:r>
      <w:r>
        <w:rPr>
          <w:spacing w:val="-2"/>
        </w:rPr>
        <w:t xml:space="preserve">в общественном транспорте </w:t>
      </w:r>
      <w:r w:rsidRPr="00735554">
        <w:rPr>
          <w:spacing w:val="-2"/>
        </w:rPr>
        <w:t xml:space="preserve">будет </w:t>
      </w:r>
      <w:r>
        <w:rPr>
          <w:spacing w:val="-2"/>
        </w:rPr>
        <w:t>только возрастать.</w:t>
      </w:r>
      <w:r>
        <w:rPr>
          <w:rFonts w:ascii="Arial" w:hAnsi="Arial" w:cs="Arial"/>
          <w:b/>
          <w:sz w:val="22"/>
        </w:rPr>
        <w:br w:type="page"/>
      </w:r>
    </w:p>
    <w:p w14:paraId="388B0E19" w14:textId="6FB5E5CF" w:rsidR="00E92464" w:rsidRPr="006C5483" w:rsidRDefault="00E92464" w:rsidP="00E92464">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49A8B36B" w14:textId="77777777" w:rsidR="00E92464" w:rsidRPr="006C5483" w:rsidRDefault="00E92464" w:rsidP="00E92464">
      <w:pPr>
        <w:framePr w:hSpace="180" w:wrap="around" w:vAnchor="text" w:hAnchor="page" w:x="922" w:y="-250"/>
        <w:jc w:val="center"/>
      </w:pPr>
      <w:r w:rsidRPr="006C5483">
        <w:rPr>
          <w:b/>
          <w:caps/>
          <w:noProof/>
          <w:sz w:val="28"/>
          <w:szCs w:val="28"/>
        </w:rPr>
        <w:drawing>
          <wp:inline distT="0" distB="0" distL="0" distR="0" wp14:anchorId="0BBB3193" wp14:editId="27697F30">
            <wp:extent cx="466090" cy="548640"/>
            <wp:effectExtent l="0" t="0" r="0" b="3810"/>
            <wp:docPr id="66" name="Рисунок 6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010CD300" w14:textId="4C5AAB00" w:rsidR="00E558A9" w:rsidRPr="00F606AE" w:rsidRDefault="00E558A9" w:rsidP="00E558A9">
      <w:pPr>
        <w:jc w:val="center"/>
        <w:rPr>
          <w:rFonts w:ascii="Arial" w:hAnsi="Arial" w:cs="Arial"/>
          <w:sz w:val="20"/>
          <w:szCs w:val="20"/>
        </w:rPr>
      </w:pPr>
      <w:r w:rsidRPr="00F606AE">
        <w:rPr>
          <w:rFonts w:ascii="Arial" w:hAnsi="Arial" w:cs="Arial"/>
          <w:sz w:val="20"/>
          <w:szCs w:val="20"/>
        </w:rPr>
        <w:t xml:space="preserve">Опрос проведён ИОМ "Квалитас" </w:t>
      </w:r>
      <w:r>
        <w:rPr>
          <w:rFonts w:ascii="Arial" w:hAnsi="Arial" w:cs="Arial"/>
          <w:sz w:val="20"/>
          <w:szCs w:val="20"/>
        </w:rPr>
        <w:t>20 – 30 июля</w:t>
      </w:r>
      <w:r w:rsidRPr="00F606AE">
        <w:rPr>
          <w:rFonts w:ascii="Arial" w:hAnsi="Arial" w:cs="Arial"/>
          <w:sz w:val="20"/>
          <w:szCs w:val="20"/>
        </w:rPr>
        <w:t xml:space="preserve"> 2020 года методом телефонного интервью.</w:t>
      </w:r>
    </w:p>
    <w:p w14:paraId="64075A06" w14:textId="77777777" w:rsidR="00E558A9" w:rsidRPr="00F606AE" w:rsidRDefault="00E558A9" w:rsidP="00E558A9">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09158CC6" w14:textId="77777777" w:rsidR="00E558A9" w:rsidRPr="00F606AE" w:rsidRDefault="00E558A9" w:rsidP="00E558A9">
      <w:pPr>
        <w:jc w:val="center"/>
        <w:rPr>
          <w:rFonts w:ascii="Arial" w:hAnsi="Arial" w:cs="Arial"/>
          <w:i/>
          <w:color w:val="000000"/>
          <w:sz w:val="20"/>
          <w:szCs w:val="20"/>
        </w:rPr>
      </w:pPr>
      <w:r w:rsidRPr="00F606AE">
        <w:rPr>
          <w:rFonts w:ascii="Arial" w:hAnsi="Arial" w:cs="Arial"/>
          <w:sz w:val="20"/>
          <w:szCs w:val="20"/>
        </w:rPr>
        <w:t>Опрошено 603 человека</w:t>
      </w:r>
      <w:r w:rsidRPr="00F606AE">
        <w:rPr>
          <w:rFonts w:ascii="Arial" w:hAnsi="Arial" w:cs="Arial"/>
          <w:color w:val="000000"/>
          <w:sz w:val="20"/>
          <w:szCs w:val="20"/>
        </w:rPr>
        <w:t>.</w:t>
      </w:r>
    </w:p>
    <w:p w14:paraId="229E8B83" w14:textId="77777777" w:rsidR="00E92464" w:rsidRPr="006C5483" w:rsidRDefault="00E92464" w:rsidP="00E92464">
      <w:pPr>
        <w:jc w:val="center"/>
      </w:pPr>
      <w:r w:rsidRPr="006C5483">
        <w:rPr>
          <w:noProof/>
        </w:rPr>
        <mc:AlternateContent>
          <mc:Choice Requires="wps">
            <w:drawing>
              <wp:anchor distT="4294967294" distB="4294967294" distL="114300" distR="114300" simplePos="0" relativeHeight="251773440" behindDoc="0" locked="0" layoutInCell="1" allowOverlap="1" wp14:anchorId="1541236A" wp14:editId="7EF85E37">
                <wp:simplePos x="0" y="0"/>
                <wp:positionH relativeFrom="column">
                  <wp:posOffset>129540</wp:posOffset>
                </wp:positionH>
                <wp:positionV relativeFrom="paragraph">
                  <wp:posOffset>86360</wp:posOffset>
                </wp:positionV>
                <wp:extent cx="6629400" cy="0"/>
                <wp:effectExtent l="0" t="0" r="19050" b="19050"/>
                <wp:wrapNone/>
                <wp:docPr id="65" name="Прямая соединительная линия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9A3B19" id="Прямая соединительная линия 65" o:spid="_x0000_s1026" style="position:absolute;z-index:2517734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DHUpjn2AQAAnAMAAA4AAAAAAAAAAAAAAAAALgIAAGRy&#10;cy9lMm9Eb2MueG1sUEsBAi0AFAAGAAgAAAAhANdz7oHcAAAACQEAAA8AAAAAAAAAAAAAAAAAUAQA&#10;AGRycy9kb3ducmV2LnhtbFBLBQYAAAAABAAEAPMAAABZBQAAAAA=&#10;" strokeweight="2pt"/>
            </w:pict>
          </mc:Fallback>
        </mc:AlternateContent>
      </w:r>
    </w:p>
    <w:p w14:paraId="375AE3E0" w14:textId="77777777" w:rsidR="00E92464" w:rsidRPr="00735554" w:rsidRDefault="00E92464" w:rsidP="00E92464">
      <w:pPr>
        <w:spacing w:line="200" w:lineRule="exact"/>
        <w:jc w:val="center"/>
        <w:rPr>
          <w:b/>
          <w:szCs w:val="20"/>
        </w:rPr>
      </w:pPr>
      <w:r w:rsidRPr="00735554">
        <w:rPr>
          <w:b/>
          <w:szCs w:val="20"/>
        </w:rPr>
        <w:t>5. УКЛОНЕНИЕ ОТ УПЛАТЫ НАЛОГОВ</w:t>
      </w:r>
    </w:p>
    <w:p w14:paraId="34E4E690" w14:textId="77777777" w:rsidR="00E92464" w:rsidRPr="00735554" w:rsidRDefault="00E92464" w:rsidP="00E92464">
      <w:pPr>
        <w:spacing w:line="200" w:lineRule="exact"/>
        <w:jc w:val="center"/>
        <w:rPr>
          <w:b/>
          <w:szCs w:val="20"/>
        </w:rPr>
      </w:pPr>
    </w:p>
    <w:p w14:paraId="4C6DE227" w14:textId="77777777" w:rsidR="00E92464" w:rsidRPr="00735554" w:rsidRDefault="00E92464" w:rsidP="00E92464">
      <w:pPr>
        <w:jc w:val="center"/>
      </w:pPr>
      <w:r w:rsidRPr="00735554">
        <w:rPr>
          <w:noProof/>
        </w:rPr>
        <w:drawing>
          <wp:inline distT="0" distB="0" distL="0" distR="0" wp14:anchorId="1943537A" wp14:editId="4A5EB0FD">
            <wp:extent cx="6381750" cy="2114550"/>
            <wp:effectExtent l="0" t="0" r="0" b="0"/>
            <wp:docPr id="41" name="Диаграмма 4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75FFCA6F" w14:textId="77777777" w:rsidR="00E92464" w:rsidRPr="00735554" w:rsidRDefault="00E92464" w:rsidP="00E92464">
      <w:pPr>
        <w:ind w:firstLine="540"/>
        <w:jc w:val="both"/>
      </w:pPr>
      <w:r w:rsidRPr="00735554">
        <w:t>Уклонение от уплаты налогов сегодня осужда</w:t>
      </w:r>
      <w:r>
        <w:t>ют</w:t>
      </w:r>
      <w:r w:rsidRPr="00735554">
        <w:t xml:space="preserve"> </w:t>
      </w:r>
      <w:r w:rsidRPr="009647C6">
        <w:rPr>
          <w:b/>
        </w:rPr>
        <w:t>58%</w:t>
      </w:r>
      <w:r w:rsidRPr="00735554">
        <w:t xml:space="preserve"> населения. В то же время считают такие действия допустимыми в той или иной степени </w:t>
      </w:r>
      <w:r w:rsidRPr="009647C6">
        <w:rPr>
          <w:b/>
        </w:rPr>
        <w:t>42%</w:t>
      </w:r>
      <w:r w:rsidRPr="00735554">
        <w:t xml:space="preserve"> воронежцев. Порицают неплательщиков чаще всего пожилые люди (</w:t>
      </w:r>
      <w:r w:rsidRPr="009647C6">
        <w:rPr>
          <w:b/>
        </w:rPr>
        <w:t>71</w:t>
      </w:r>
      <w:r w:rsidRPr="00735554">
        <w:rPr>
          <w:b/>
        </w:rPr>
        <w:t>%</w:t>
      </w:r>
      <w:r w:rsidRPr="00735554">
        <w:t xml:space="preserve">) – пенсия которых как раз и формируется за счет уплаты другими налогов. Степень общественного порицания ослабевает по мере повышения дохода респондентов (от </w:t>
      </w:r>
      <w:r w:rsidRPr="00541E2A">
        <w:rPr>
          <w:b/>
        </w:rPr>
        <w:t>65</w:t>
      </w:r>
      <w:r w:rsidRPr="00735554">
        <w:rPr>
          <w:b/>
        </w:rPr>
        <w:t>%</w:t>
      </w:r>
      <w:r w:rsidRPr="00735554">
        <w:t xml:space="preserve"> среди самых бедных до </w:t>
      </w:r>
      <w:r w:rsidRPr="00541E2A">
        <w:rPr>
          <w:b/>
        </w:rPr>
        <w:t>50</w:t>
      </w:r>
      <w:r w:rsidRPr="00735554">
        <w:rPr>
          <w:b/>
        </w:rPr>
        <w:t>%</w:t>
      </w:r>
      <w:r w:rsidRPr="00735554">
        <w:t xml:space="preserve"> среди самых богатых). </w:t>
      </w:r>
      <w:r>
        <w:t xml:space="preserve">Большинство воронежских предпринимателей </w:t>
      </w:r>
      <w:r w:rsidRPr="00735554">
        <w:t>– а они-то и являются основными налогоплательщиками –</w:t>
      </w:r>
      <w:r>
        <w:t xml:space="preserve"> </w:t>
      </w:r>
      <w:r w:rsidRPr="00735554">
        <w:t>не вменяют это себе в преступление</w:t>
      </w:r>
      <w:r>
        <w:t xml:space="preserve"> (</w:t>
      </w:r>
      <w:r w:rsidRPr="00541E2A">
        <w:rPr>
          <w:b/>
        </w:rPr>
        <w:t>65%</w:t>
      </w:r>
      <w:r>
        <w:t>)</w:t>
      </w:r>
      <w:r w:rsidRPr="00735554">
        <w:t xml:space="preserve">. </w:t>
      </w:r>
      <w:r>
        <w:t>Порицают неплательщиков чаще женщины (</w:t>
      </w:r>
      <w:r w:rsidRPr="0072424E">
        <w:rPr>
          <w:b/>
        </w:rPr>
        <w:t>61%</w:t>
      </w:r>
      <w:r>
        <w:t>), чем мужчины (</w:t>
      </w:r>
      <w:r w:rsidRPr="0072424E">
        <w:rPr>
          <w:b/>
        </w:rPr>
        <w:t>54%</w:t>
      </w:r>
      <w:r>
        <w:t xml:space="preserve">).  </w:t>
      </w:r>
    </w:p>
    <w:p w14:paraId="7105EA00" w14:textId="77777777" w:rsidR="00E92464" w:rsidRPr="00735554" w:rsidRDefault="00E92464" w:rsidP="00E92464">
      <w:pPr>
        <w:ind w:firstLine="540"/>
        <w:jc w:val="both"/>
      </w:pPr>
      <w:r>
        <w:t>До 2015 года</w:t>
      </w:r>
      <w:r w:rsidRPr="00735554">
        <w:t xml:space="preserve"> интенсивность общественного осуждения неуплаты налогов</w:t>
      </w:r>
      <w:r>
        <w:t xml:space="preserve"> выросла за пятнадцать лет с </w:t>
      </w:r>
      <w:r w:rsidRPr="0072424E">
        <w:rPr>
          <w:b/>
        </w:rPr>
        <w:t>63%</w:t>
      </w:r>
      <w:r>
        <w:t xml:space="preserve"> до </w:t>
      </w:r>
      <w:r w:rsidRPr="0072424E">
        <w:rPr>
          <w:b/>
        </w:rPr>
        <w:t>71%.</w:t>
      </w:r>
      <w:r>
        <w:t xml:space="preserve"> А за пять последних лет скатилась вниз до </w:t>
      </w:r>
      <w:r w:rsidRPr="0072424E">
        <w:rPr>
          <w:b/>
        </w:rPr>
        <w:t>58%.</w:t>
      </w:r>
      <w:r>
        <w:t xml:space="preserve"> </w:t>
      </w:r>
      <w:r w:rsidRPr="00735554">
        <w:t xml:space="preserve"> Сегодня наблюдается самый высокий уровень снисходительного отношения к этому проступку за все время измерения (</w:t>
      </w:r>
      <w:r w:rsidRPr="00735554">
        <w:rPr>
          <w:b/>
        </w:rPr>
        <w:t>1</w:t>
      </w:r>
      <w:r>
        <w:rPr>
          <w:b/>
        </w:rPr>
        <w:t>4</w:t>
      </w:r>
      <w:r w:rsidRPr="00735554">
        <w:rPr>
          <w:b/>
        </w:rPr>
        <w:t>%</w:t>
      </w:r>
      <w:r w:rsidRPr="00735554">
        <w:t xml:space="preserve">). </w:t>
      </w:r>
    </w:p>
    <w:p w14:paraId="0AEEEE93" w14:textId="77777777" w:rsidR="00E92464" w:rsidRPr="00735554" w:rsidRDefault="00E92464" w:rsidP="00E92464">
      <w:pPr>
        <w:ind w:firstLine="540"/>
        <w:jc w:val="both"/>
      </w:pPr>
    </w:p>
    <w:p w14:paraId="0B433886" w14:textId="77777777" w:rsidR="00E92464" w:rsidRPr="00735554" w:rsidRDefault="00E92464" w:rsidP="00E92464">
      <w:pPr>
        <w:ind w:firstLine="540"/>
        <w:jc w:val="center"/>
        <w:rPr>
          <w:b/>
          <w:caps/>
        </w:rPr>
      </w:pPr>
      <w:r w:rsidRPr="00735554">
        <w:rPr>
          <w:b/>
          <w:caps/>
        </w:rPr>
        <w:t>6. УПОТРЕБЛЕНИЕ НАРКОТИКОВ</w:t>
      </w:r>
    </w:p>
    <w:p w14:paraId="2CDC2C38" w14:textId="77777777" w:rsidR="00E92464" w:rsidRPr="00735554" w:rsidRDefault="00E92464" w:rsidP="00E92464">
      <w:pPr>
        <w:ind w:firstLine="540"/>
        <w:jc w:val="center"/>
        <w:rPr>
          <w:b/>
          <w:caps/>
        </w:rPr>
      </w:pPr>
    </w:p>
    <w:p w14:paraId="15993B62" w14:textId="77777777" w:rsidR="00E92464" w:rsidRPr="00735554" w:rsidRDefault="00E92464" w:rsidP="00E92464">
      <w:pPr>
        <w:jc w:val="center"/>
      </w:pPr>
      <w:r w:rsidRPr="00735554">
        <w:rPr>
          <w:noProof/>
        </w:rPr>
        <w:drawing>
          <wp:inline distT="0" distB="0" distL="0" distR="0" wp14:anchorId="076FAB29" wp14:editId="3C833BB5">
            <wp:extent cx="6286500" cy="2181225"/>
            <wp:effectExtent l="0" t="0" r="0" b="9525"/>
            <wp:docPr id="42" name="Диаграмма 4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238F8D07" w14:textId="77777777" w:rsidR="00E92464" w:rsidRPr="00735554" w:rsidRDefault="00E92464" w:rsidP="00E92464">
      <w:pPr>
        <w:ind w:firstLine="540"/>
        <w:jc w:val="both"/>
      </w:pPr>
      <w:r w:rsidRPr="00735554">
        <w:t xml:space="preserve">Наркомания – это беда, которая пришла в постсоветскую страну сразу с падением «железного занавеса». Молодежь после длительных запретов пустилась во все тяжкие. Родители, воспитанные в строгих ограничениях советского строя, с ужасом увидели смерть своих сыновей и дочерей от неизвестных им препаратов. </w:t>
      </w:r>
    </w:p>
    <w:p w14:paraId="552219C3" w14:textId="47F203BD" w:rsidR="00E92464" w:rsidRPr="00735554" w:rsidRDefault="00E92464" w:rsidP="00E92464">
      <w:pPr>
        <w:ind w:firstLine="540"/>
        <w:jc w:val="both"/>
      </w:pPr>
      <w:r w:rsidRPr="00735554">
        <w:t>Редкое единодушие общественного мнения напр</w:t>
      </w:r>
      <w:r w:rsidR="004B003C">
        <w:t>авлено на порицание употребления</w:t>
      </w:r>
      <w:r w:rsidRPr="00735554">
        <w:t xml:space="preserve"> наркотиков (</w:t>
      </w:r>
      <w:r w:rsidRPr="00735554">
        <w:rPr>
          <w:b/>
        </w:rPr>
        <w:t>9</w:t>
      </w:r>
      <w:r>
        <w:rPr>
          <w:b/>
        </w:rPr>
        <w:t>0</w:t>
      </w:r>
      <w:r w:rsidRPr="00735554">
        <w:rPr>
          <w:b/>
        </w:rPr>
        <w:t>%</w:t>
      </w:r>
      <w:r w:rsidRPr="00735554">
        <w:t>). Чем старше респонденты, тем более жестко они это осуждают</w:t>
      </w:r>
      <w:r>
        <w:t xml:space="preserve">: от </w:t>
      </w:r>
      <w:r w:rsidRPr="00F70175">
        <w:rPr>
          <w:b/>
        </w:rPr>
        <w:t>82%</w:t>
      </w:r>
      <w:r>
        <w:t xml:space="preserve"> среди молодежи до </w:t>
      </w:r>
      <w:r w:rsidRPr="00F70175">
        <w:rPr>
          <w:b/>
        </w:rPr>
        <w:t>95%</w:t>
      </w:r>
      <w:r>
        <w:t xml:space="preserve"> среди пожилых людей</w:t>
      </w:r>
      <w:r w:rsidRPr="00735554">
        <w:t>. Не исключено, что некоторые из людей старшего поколения (</w:t>
      </w:r>
      <w:r w:rsidRPr="00F70175">
        <w:rPr>
          <w:b/>
        </w:rPr>
        <w:t>2</w:t>
      </w:r>
      <w:r w:rsidRPr="00735554">
        <w:rPr>
          <w:b/>
        </w:rPr>
        <w:t>%</w:t>
      </w:r>
      <w:r w:rsidRPr="00735554">
        <w:t xml:space="preserve">) считают допустимым прием наркотиков в случае тяжелой болезни для облегчения боли.  </w:t>
      </w:r>
    </w:p>
    <w:p w14:paraId="2328994F" w14:textId="1196757C" w:rsidR="00A53820" w:rsidRDefault="00E92464" w:rsidP="00A53820">
      <w:pPr>
        <w:ind w:firstLine="540"/>
        <w:jc w:val="both"/>
        <w:rPr>
          <w:rFonts w:ascii="Arial" w:hAnsi="Arial" w:cs="Arial"/>
          <w:b/>
          <w:sz w:val="22"/>
        </w:rPr>
      </w:pPr>
      <w:r>
        <w:t>Впрочем,</w:t>
      </w:r>
      <w:r w:rsidRPr="00735554">
        <w:t xml:space="preserve"> </w:t>
      </w:r>
      <w:r w:rsidRPr="00F70175">
        <w:rPr>
          <w:b/>
        </w:rPr>
        <w:t>10</w:t>
      </w:r>
      <w:r w:rsidRPr="00735554">
        <w:rPr>
          <w:b/>
        </w:rPr>
        <w:t>%</w:t>
      </w:r>
      <w:r w:rsidRPr="00735554">
        <w:t xml:space="preserve"> горожан не усматривают в этом ничего предосудительного. Среди молодежи </w:t>
      </w:r>
      <w:r>
        <w:t xml:space="preserve">(18-30 лет) </w:t>
      </w:r>
      <w:r w:rsidRPr="00735554">
        <w:t xml:space="preserve">этот показатель возрастает до </w:t>
      </w:r>
      <w:r w:rsidRPr="00F70175">
        <w:rPr>
          <w:b/>
        </w:rPr>
        <w:t>18</w:t>
      </w:r>
      <w:r w:rsidRPr="00735554">
        <w:rPr>
          <w:b/>
        </w:rPr>
        <w:t>%</w:t>
      </w:r>
      <w:r>
        <w:t xml:space="preserve">, а среди учащихся и студентов </w:t>
      </w:r>
      <w:r w:rsidRPr="00735554">
        <w:t xml:space="preserve">– до </w:t>
      </w:r>
      <w:r>
        <w:rPr>
          <w:b/>
        </w:rPr>
        <w:t>24</w:t>
      </w:r>
      <w:r w:rsidRPr="00735554">
        <w:rPr>
          <w:b/>
        </w:rPr>
        <w:t>%</w:t>
      </w:r>
      <w:r w:rsidRPr="00735554">
        <w:t xml:space="preserve">. Мужчины </w:t>
      </w:r>
      <w:r>
        <w:t xml:space="preserve">вдвое </w:t>
      </w:r>
      <w:proofErr w:type="spellStart"/>
      <w:r w:rsidRPr="00735554">
        <w:t>толерантнее</w:t>
      </w:r>
      <w:proofErr w:type="spellEnd"/>
      <w:r w:rsidRPr="00735554">
        <w:t xml:space="preserve"> к подобным проступкам, чем женщины. </w:t>
      </w:r>
      <w:r>
        <w:t>Сегодня наблюдается пик снисходительного отношения населения к этому роду «шалости»</w:t>
      </w:r>
      <w:r w:rsidRPr="00735554">
        <w:t xml:space="preserve">. </w:t>
      </w:r>
      <w:r w:rsidR="00A53820">
        <w:rPr>
          <w:rFonts w:ascii="Arial" w:hAnsi="Arial" w:cs="Arial"/>
          <w:b/>
          <w:sz w:val="22"/>
        </w:rPr>
        <w:br w:type="page"/>
      </w:r>
    </w:p>
    <w:p w14:paraId="64478504" w14:textId="6D1A407B" w:rsidR="00E92464" w:rsidRPr="006C5483" w:rsidRDefault="00E92464" w:rsidP="00E92464">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26C6E94F" w14:textId="77777777" w:rsidR="00E92464" w:rsidRPr="006C5483" w:rsidRDefault="00E92464" w:rsidP="00E92464">
      <w:pPr>
        <w:framePr w:hSpace="180" w:wrap="around" w:vAnchor="text" w:hAnchor="page" w:x="922" w:y="-250"/>
        <w:jc w:val="center"/>
      </w:pPr>
      <w:r w:rsidRPr="006C5483">
        <w:rPr>
          <w:b/>
          <w:caps/>
          <w:noProof/>
          <w:sz w:val="28"/>
          <w:szCs w:val="28"/>
        </w:rPr>
        <w:drawing>
          <wp:inline distT="0" distB="0" distL="0" distR="0" wp14:anchorId="1CEC66C9" wp14:editId="342FF062">
            <wp:extent cx="466090" cy="548640"/>
            <wp:effectExtent l="0" t="0" r="0" b="3810"/>
            <wp:docPr id="70" name="Рисунок 7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1AC638C9" w14:textId="503DB91D" w:rsidR="00E558A9" w:rsidRPr="00F606AE" w:rsidRDefault="00E558A9" w:rsidP="00E558A9">
      <w:pPr>
        <w:jc w:val="center"/>
        <w:rPr>
          <w:rFonts w:ascii="Arial" w:hAnsi="Arial" w:cs="Arial"/>
          <w:sz w:val="20"/>
          <w:szCs w:val="20"/>
        </w:rPr>
      </w:pPr>
      <w:r w:rsidRPr="00F606AE">
        <w:rPr>
          <w:rFonts w:ascii="Arial" w:hAnsi="Arial" w:cs="Arial"/>
          <w:sz w:val="20"/>
          <w:szCs w:val="20"/>
        </w:rPr>
        <w:t xml:space="preserve">Опрос проведён ИОМ "Квалитас" </w:t>
      </w:r>
      <w:r>
        <w:rPr>
          <w:rFonts w:ascii="Arial" w:hAnsi="Arial" w:cs="Arial"/>
          <w:sz w:val="20"/>
          <w:szCs w:val="20"/>
        </w:rPr>
        <w:t>20 – 30 июля</w:t>
      </w:r>
      <w:r w:rsidRPr="00F606AE">
        <w:rPr>
          <w:rFonts w:ascii="Arial" w:hAnsi="Arial" w:cs="Arial"/>
          <w:sz w:val="20"/>
          <w:szCs w:val="20"/>
        </w:rPr>
        <w:t xml:space="preserve"> 2020 года методом телефонного интервью.</w:t>
      </w:r>
    </w:p>
    <w:p w14:paraId="417D3AFB" w14:textId="77777777" w:rsidR="00E558A9" w:rsidRPr="00F606AE" w:rsidRDefault="00E558A9" w:rsidP="00E558A9">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7C4C7F5A" w14:textId="77777777" w:rsidR="00E558A9" w:rsidRPr="00F606AE" w:rsidRDefault="00E558A9" w:rsidP="00E558A9">
      <w:pPr>
        <w:jc w:val="center"/>
        <w:rPr>
          <w:rFonts w:ascii="Arial" w:hAnsi="Arial" w:cs="Arial"/>
          <w:i/>
          <w:color w:val="000000"/>
          <w:sz w:val="20"/>
          <w:szCs w:val="20"/>
        </w:rPr>
      </w:pPr>
      <w:r w:rsidRPr="00F606AE">
        <w:rPr>
          <w:rFonts w:ascii="Arial" w:hAnsi="Arial" w:cs="Arial"/>
          <w:sz w:val="20"/>
          <w:szCs w:val="20"/>
        </w:rPr>
        <w:t>Опрошено 603 человека</w:t>
      </w:r>
      <w:r w:rsidRPr="00F606AE">
        <w:rPr>
          <w:rFonts w:ascii="Arial" w:hAnsi="Arial" w:cs="Arial"/>
          <w:color w:val="000000"/>
          <w:sz w:val="20"/>
          <w:szCs w:val="20"/>
        </w:rPr>
        <w:t>.</w:t>
      </w:r>
    </w:p>
    <w:p w14:paraId="42D45536" w14:textId="77777777" w:rsidR="00E92464" w:rsidRPr="006C5483" w:rsidRDefault="00E92464" w:rsidP="00E92464">
      <w:pPr>
        <w:jc w:val="center"/>
      </w:pPr>
      <w:r w:rsidRPr="006C5483">
        <w:rPr>
          <w:noProof/>
        </w:rPr>
        <mc:AlternateContent>
          <mc:Choice Requires="wps">
            <w:drawing>
              <wp:anchor distT="4294967294" distB="4294967294" distL="114300" distR="114300" simplePos="0" relativeHeight="251774464" behindDoc="0" locked="0" layoutInCell="1" allowOverlap="1" wp14:anchorId="2E259E65" wp14:editId="743A4468">
                <wp:simplePos x="0" y="0"/>
                <wp:positionH relativeFrom="column">
                  <wp:posOffset>129540</wp:posOffset>
                </wp:positionH>
                <wp:positionV relativeFrom="paragraph">
                  <wp:posOffset>86360</wp:posOffset>
                </wp:positionV>
                <wp:extent cx="6629400" cy="0"/>
                <wp:effectExtent l="0" t="0" r="19050" b="19050"/>
                <wp:wrapNone/>
                <wp:docPr id="69" name="Прямая соединительная линия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2BE7D6" id="Прямая соединительная линия 69" o:spid="_x0000_s1026" style="position:absolute;z-index:2517744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AwcZCX2AQAAnAMAAA4AAAAAAAAAAAAAAAAALgIAAGRy&#10;cy9lMm9Eb2MueG1sUEsBAi0AFAAGAAgAAAAhANdz7oHcAAAACQEAAA8AAAAAAAAAAAAAAAAAUAQA&#10;AGRycy9kb3ducmV2LnhtbFBLBQYAAAAABAAEAPMAAABZBQAAAAA=&#10;" strokeweight="2pt"/>
            </w:pict>
          </mc:Fallback>
        </mc:AlternateContent>
      </w:r>
    </w:p>
    <w:p w14:paraId="66D5DE38" w14:textId="77777777" w:rsidR="00E92464" w:rsidRPr="00735554" w:rsidRDefault="00E92464" w:rsidP="00E92464">
      <w:pPr>
        <w:ind w:firstLine="540"/>
        <w:jc w:val="center"/>
        <w:rPr>
          <w:b/>
          <w:caps/>
        </w:rPr>
      </w:pPr>
      <w:r w:rsidRPr="00735554">
        <w:rPr>
          <w:b/>
          <w:caps/>
        </w:rPr>
        <w:t>7. ЖЕСТОКОЕ ОБРАЩЕНИЕ С ЖИВОТНЫМИ</w:t>
      </w:r>
    </w:p>
    <w:p w14:paraId="35BAEFDF" w14:textId="77777777" w:rsidR="00E92464" w:rsidRPr="00735554" w:rsidRDefault="00E92464" w:rsidP="00E92464">
      <w:pPr>
        <w:ind w:firstLine="540"/>
        <w:jc w:val="center"/>
        <w:rPr>
          <w:b/>
          <w:caps/>
        </w:rPr>
      </w:pPr>
    </w:p>
    <w:p w14:paraId="5F911C92" w14:textId="77777777" w:rsidR="00E92464" w:rsidRPr="00735554" w:rsidRDefault="00E92464" w:rsidP="00E92464">
      <w:pPr>
        <w:jc w:val="center"/>
      </w:pPr>
      <w:r w:rsidRPr="00735554">
        <w:rPr>
          <w:noProof/>
        </w:rPr>
        <w:drawing>
          <wp:inline distT="0" distB="0" distL="0" distR="0" wp14:anchorId="7A5F4110" wp14:editId="0310168C">
            <wp:extent cx="6137030" cy="2250831"/>
            <wp:effectExtent l="0" t="0" r="16510" b="16510"/>
            <wp:docPr id="43" name="Диаграмма 4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2E564827" w14:textId="77777777" w:rsidR="00E92464" w:rsidRPr="00735554" w:rsidRDefault="00E92464" w:rsidP="00E92464">
      <w:pPr>
        <w:ind w:firstLine="539"/>
        <w:jc w:val="both"/>
      </w:pPr>
      <w:r>
        <w:t>Страдание беззащитного животного способно вызвать всеобщее сочувствие, и ж</w:t>
      </w:r>
      <w:r w:rsidRPr="00735554">
        <w:t>естокое обращение с животными порицается общественным мнением довольно единодушно (</w:t>
      </w:r>
      <w:r>
        <w:rPr>
          <w:b/>
        </w:rPr>
        <w:t>89</w:t>
      </w:r>
      <w:r w:rsidRPr="00735554">
        <w:rPr>
          <w:b/>
        </w:rPr>
        <w:t>%</w:t>
      </w:r>
      <w:r w:rsidRPr="00735554">
        <w:t>). Женщины чаще (</w:t>
      </w:r>
      <w:r>
        <w:rPr>
          <w:b/>
        </w:rPr>
        <w:t>91</w:t>
      </w:r>
      <w:r w:rsidRPr="00735554">
        <w:rPr>
          <w:b/>
        </w:rPr>
        <w:t>%</w:t>
      </w:r>
      <w:r w:rsidRPr="00735554">
        <w:t>), чем мужчины (</w:t>
      </w:r>
      <w:r w:rsidRPr="00735554">
        <w:rPr>
          <w:b/>
        </w:rPr>
        <w:t>85%</w:t>
      </w:r>
      <w:r w:rsidRPr="00735554">
        <w:t xml:space="preserve">), не находят этому оправдания. </w:t>
      </w:r>
      <w:r>
        <w:t xml:space="preserve">Воронежские студенты и учащиеся особенно рьяно готовы защищать права животных </w:t>
      </w:r>
      <w:r w:rsidRPr="006A4E8B">
        <w:rPr>
          <w:b/>
        </w:rPr>
        <w:t>(95%</w:t>
      </w:r>
      <w:r>
        <w:t xml:space="preserve">). </w:t>
      </w:r>
    </w:p>
    <w:p w14:paraId="3F1ABFA2" w14:textId="77777777" w:rsidR="00E92464" w:rsidRPr="00735554" w:rsidRDefault="00E92464" w:rsidP="00E92464">
      <w:pPr>
        <w:ind w:firstLine="539"/>
        <w:jc w:val="both"/>
      </w:pPr>
      <w:r w:rsidRPr="00735554">
        <w:t xml:space="preserve">Однако </w:t>
      </w:r>
      <w:r w:rsidRPr="004C5967">
        <w:rPr>
          <w:b/>
        </w:rPr>
        <w:t>11%</w:t>
      </w:r>
      <w:r>
        <w:t xml:space="preserve"> опрошенных</w:t>
      </w:r>
      <w:r w:rsidRPr="00735554">
        <w:t xml:space="preserve"> допуска</w:t>
      </w:r>
      <w:r>
        <w:t>ю</w:t>
      </w:r>
      <w:r w:rsidRPr="00735554">
        <w:t>т в той или иной мере жестокост</w:t>
      </w:r>
      <w:r>
        <w:t>ь</w:t>
      </w:r>
      <w:r w:rsidRPr="00735554">
        <w:t xml:space="preserve"> по отношению к «братьям нашим меньшим». Чем ниже уровень образования горожан, тем чаще они могут посмотреть сквозь пальцы на издевательства </w:t>
      </w:r>
      <w:r>
        <w:t>над животными</w:t>
      </w:r>
      <w:r w:rsidRPr="00735554">
        <w:t xml:space="preserve">. </w:t>
      </w:r>
      <w:r>
        <w:t>Неимущие горожане чаще других равнодушны к страданиям животных (</w:t>
      </w:r>
      <w:r w:rsidRPr="006A4E8B">
        <w:rPr>
          <w:b/>
        </w:rPr>
        <w:t>22%</w:t>
      </w:r>
      <w:r>
        <w:t>). Последние годы наметилась тенденция умаления трепетного отношения к бессловесным тварям.</w:t>
      </w:r>
    </w:p>
    <w:p w14:paraId="00367DED" w14:textId="77777777" w:rsidR="00E92464" w:rsidRPr="00735554" w:rsidRDefault="00E92464" w:rsidP="00E92464">
      <w:pPr>
        <w:ind w:firstLine="539"/>
        <w:jc w:val="both"/>
      </w:pPr>
      <w:r w:rsidRPr="00735554">
        <w:t xml:space="preserve">  </w:t>
      </w:r>
    </w:p>
    <w:p w14:paraId="458998EE" w14:textId="77777777" w:rsidR="00E92464" w:rsidRPr="00735554" w:rsidRDefault="00E92464" w:rsidP="00E92464">
      <w:pPr>
        <w:ind w:firstLine="539"/>
        <w:jc w:val="center"/>
      </w:pPr>
      <w:r w:rsidRPr="00735554">
        <w:rPr>
          <w:b/>
          <w:caps/>
        </w:rPr>
        <w:t>8. СОПРОТИВЛЕНИЕ МИЛИЦИИ/полиции</w:t>
      </w:r>
    </w:p>
    <w:p w14:paraId="4ABCC644" w14:textId="77777777" w:rsidR="00E92464" w:rsidRPr="00735554" w:rsidRDefault="00E92464" w:rsidP="00E92464">
      <w:pPr>
        <w:ind w:firstLine="539"/>
        <w:jc w:val="center"/>
        <w:rPr>
          <w:sz w:val="16"/>
          <w:szCs w:val="16"/>
        </w:rPr>
      </w:pPr>
    </w:p>
    <w:p w14:paraId="470F04D5" w14:textId="77777777" w:rsidR="00E92464" w:rsidRPr="00735554" w:rsidRDefault="00E92464" w:rsidP="00E92464">
      <w:pPr>
        <w:ind w:firstLine="540"/>
        <w:jc w:val="both"/>
      </w:pPr>
      <w:r w:rsidRPr="00735554">
        <w:rPr>
          <w:noProof/>
        </w:rPr>
        <w:drawing>
          <wp:inline distT="0" distB="0" distL="0" distR="0" wp14:anchorId="208D76D2" wp14:editId="5526B075">
            <wp:extent cx="6040315" cy="2215661"/>
            <wp:effectExtent l="0" t="0" r="17780" b="13335"/>
            <wp:docPr id="44" name="Диаграмма 4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79E52713" w14:textId="2A863D48" w:rsidR="00E92464" w:rsidRPr="00735554" w:rsidRDefault="008045BB" w:rsidP="00E92464">
      <w:pPr>
        <w:ind w:firstLine="540"/>
        <w:jc w:val="both"/>
      </w:pPr>
      <w:r w:rsidRPr="00735554">
        <w:t xml:space="preserve"> </w:t>
      </w:r>
      <w:r w:rsidR="00E92464" w:rsidRPr="00735554">
        <w:t xml:space="preserve">«А милиции боится тот, чья совесть не чиста!», – с этими известными с детства стихами согласны сегодня </w:t>
      </w:r>
      <w:r w:rsidR="00E92464" w:rsidRPr="00735554">
        <w:rPr>
          <w:b/>
        </w:rPr>
        <w:t>4</w:t>
      </w:r>
      <w:r w:rsidR="00E92464">
        <w:rPr>
          <w:b/>
        </w:rPr>
        <w:t>1</w:t>
      </w:r>
      <w:r w:rsidR="00E92464" w:rsidRPr="00735554">
        <w:rPr>
          <w:b/>
        </w:rPr>
        <w:t>%</w:t>
      </w:r>
      <w:r w:rsidR="00E92464" w:rsidRPr="00735554">
        <w:t xml:space="preserve"> воронежцев, которые считают, что сопротивление полиции ничем не может быть оправдано. Отметим, что </w:t>
      </w:r>
      <w:r w:rsidR="00E92464">
        <w:t>мужчины</w:t>
      </w:r>
      <w:r w:rsidR="00E92464" w:rsidRPr="00735554">
        <w:t xml:space="preserve"> (</w:t>
      </w:r>
      <w:r w:rsidR="00E92464" w:rsidRPr="00F430B0">
        <w:rPr>
          <w:b/>
        </w:rPr>
        <w:t>45%</w:t>
      </w:r>
      <w:r w:rsidR="00E92464" w:rsidRPr="00735554">
        <w:t>)</w:t>
      </w:r>
      <w:r w:rsidR="00E92464">
        <w:t xml:space="preserve"> чаще</w:t>
      </w:r>
      <w:r w:rsidR="00E92464" w:rsidRPr="00735554">
        <w:t xml:space="preserve">, чем </w:t>
      </w:r>
      <w:r w:rsidR="00E92464">
        <w:t>женщины</w:t>
      </w:r>
      <w:r w:rsidR="00E92464" w:rsidRPr="00735554">
        <w:t xml:space="preserve"> (</w:t>
      </w:r>
      <w:r w:rsidR="00E92464">
        <w:rPr>
          <w:b/>
        </w:rPr>
        <w:t>38</w:t>
      </w:r>
      <w:r w:rsidR="00E92464" w:rsidRPr="00735554">
        <w:rPr>
          <w:b/>
        </w:rPr>
        <w:t>%</w:t>
      </w:r>
      <w:r w:rsidR="00E92464" w:rsidRPr="00735554">
        <w:t>)</w:t>
      </w:r>
      <w:r w:rsidR="004B003C">
        <w:t>,</w:t>
      </w:r>
      <w:r w:rsidR="00E92464" w:rsidRPr="00735554">
        <w:t xml:space="preserve"> осуждают поведение, направленное на сопротивление полиции. </w:t>
      </w:r>
    </w:p>
    <w:p w14:paraId="3FBAFE58" w14:textId="3341E8AB" w:rsidR="00E92464" w:rsidRPr="00E92464" w:rsidRDefault="00E92464" w:rsidP="008045BB">
      <w:pPr>
        <w:ind w:firstLine="540"/>
        <w:jc w:val="both"/>
      </w:pPr>
      <w:r>
        <w:t>М</w:t>
      </w:r>
      <w:r w:rsidRPr="00735554">
        <w:t>нение, что конфликт с полицией не является предосудительным поведением</w:t>
      </w:r>
      <w:r>
        <w:t>, собирает максимальное количество голосов</w:t>
      </w:r>
      <w:r w:rsidRPr="00735554">
        <w:t xml:space="preserve"> среди </w:t>
      </w:r>
      <w:r>
        <w:t>людей с плохим материальным положением</w:t>
      </w:r>
      <w:r w:rsidRPr="00735554">
        <w:t xml:space="preserve"> (</w:t>
      </w:r>
      <w:r>
        <w:rPr>
          <w:b/>
        </w:rPr>
        <w:t>70</w:t>
      </w:r>
      <w:r w:rsidRPr="00735554">
        <w:rPr>
          <w:b/>
        </w:rPr>
        <w:t>%</w:t>
      </w:r>
      <w:r w:rsidRPr="00735554">
        <w:t>). Чаще других считают такое поведение допустимым лица, состоящие в гражданском браке (</w:t>
      </w:r>
      <w:r w:rsidRPr="00F430B0">
        <w:rPr>
          <w:b/>
        </w:rPr>
        <w:t>63</w:t>
      </w:r>
      <w:r w:rsidRPr="00735554">
        <w:rPr>
          <w:b/>
        </w:rPr>
        <w:t>%</w:t>
      </w:r>
      <w:r w:rsidRPr="00735554">
        <w:t>) и</w:t>
      </w:r>
      <w:r>
        <w:t>ли</w:t>
      </w:r>
      <w:r w:rsidRPr="00735554">
        <w:t xml:space="preserve"> </w:t>
      </w:r>
      <w:r>
        <w:t xml:space="preserve">не отягощённые узами брака </w:t>
      </w:r>
      <w:r w:rsidRPr="00735554">
        <w:t>(</w:t>
      </w:r>
      <w:r w:rsidRPr="00735554">
        <w:rPr>
          <w:b/>
        </w:rPr>
        <w:t>6</w:t>
      </w:r>
      <w:r>
        <w:rPr>
          <w:b/>
        </w:rPr>
        <w:t>2</w:t>
      </w:r>
      <w:r w:rsidRPr="00735554">
        <w:rPr>
          <w:b/>
        </w:rPr>
        <w:t>%</w:t>
      </w:r>
      <w:r w:rsidRPr="00735554">
        <w:t xml:space="preserve">). </w:t>
      </w:r>
      <w:r>
        <w:t>При отсутствии узаконенных обязанностей к другим членам семьи</w:t>
      </w:r>
      <w:r w:rsidRPr="00735554">
        <w:t xml:space="preserve">, </w:t>
      </w:r>
      <w:r>
        <w:t xml:space="preserve">они могут позволить себе </w:t>
      </w:r>
      <w:r w:rsidRPr="00735554">
        <w:t>более агрессивно</w:t>
      </w:r>
      <w:r>
        <w:t xml:space="preserve">е поведение по отношению </w:t>
      </w:r>
      <w:r w:rsidRPr="00735554">
        <w:t xml:space="preserve">к «стражам </w:t>
      </w:r>
      <w:r>
        <w:t>закона</w:t>
      </w:r>
      <w:r w:rsidRPr="00735554">
        <w:t>»</w:t>
      </w:r>
      <w:r>
        <w:t xml:space="preserve">. Не привыкшие к самоограничению ради других людей, они </w:t>
      </w:r>
      <w:r w:rsidRPr="00735554">
        <w:t xml:space="preserve">психологически готовы оказать сопротивление любому </w:t>
      </w:r>
      <w:r>
        <w:t>ограничению их свободы извне</w:t>
      </w:r>
      <w:r w:rsidRPr="00735554">
        <w:t>.</w:t>
      </w:r>
      <w:r w:rsidRPr="00E92464">
        <w:br w:type="page"/>
      </w:r>
    </w:p>
    <w:p w14:paraId="03BC5728" w14:textId="77777777" w:rsidR="00E92464" w:rsidRPr="006C5483" w:rsidRDefault="00E92464" w:rsidP="00E92464">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6B683D32" w14:textId="77777777" w:rsidR="00E92464" w:rsidRPr="006C5483" w:rsidRDefault="00E92464" w:rsidP="00E92464">
      <w:pPr>
        <w:framePr w:hSpace="180" w:wrap="around" w:vAnchor="text" w:hAnchor="page" w:x="922" w:y="-250"/>
        <w:jc w:val="center"/>
      </w:pPr>
      <w:r w:rsidRPr="006C5483">
        <w:rPr>
          <w:b/>
          <w:caps/>
          <w:noProof/>
          <w:sz w:val="28"/>
          <w:szCs w:val="28"/>
        </w:rPr>
        <w:drawing>
          <wp:inline distT="0" distB="0" distL="0" distR="0" wp14:anchorId="15E6666A" wp14:editId="42F3B9B7">
            <wp:extent cx="466090" cy="548640"/>
            <wp:effectExtent l="0" t="0" r="0" b="3810"/>
            <wp:docPr id="75" name="Рисунок 7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1DBEAD89" w14:textId="159E0D63" w:rsidR="00E558A9" w:rsidRPr="00F606AE" w:rsidRDefault="00E558A9" w:rsidP="00E558A9">
      <w:pPr>
        <w:jc w:val="center"/>
        <w:rPr>
          <w:rFonts w:ascii="Arial" w:hAnsi="Arial" w:cs="Arial"/>
          <w:sz w:val="20"/>
          <w:szCs w:val="20"/>
        </w:rPr>
      </w:pPr>
      <w:r w:rsidRPr="00F606AE">
        <w:rPr>
          <w:rFonts w:ascii="Arial" w:hAnsi="Arial" w:cs="Arial"/>
          <w:sz w:val="20"/>
          <w:szCs w:val="20"/>
        </w:rPr>
        <w:t xml:space="preserve">Опрос проведён ИОМ "Квалитас" </w:t>
      </w:r>
      <w:r>
        <w:rPr>
          <w:rFonts w:ascii="Arial" w:hAnsi="Arial" w:cs="Arial"/>
          <w:sz w:val="20"/>
          <w:szCs w:val="20"/>
        </w:rPr>
        <w:t>20 – 30 июля</w:t>
      </w:r>
      <w:r w:rsidRPr="00F606AE">
        <w:rPr>
          <w:rFonts w:ascii="Arial" w:hAnsi="Arial" w:cs="Arial"/>
          <w:sz w:val="20"/>
          <w:szCs w:val="20"/>
        </w:rPr>
        <w:t xml:space="preserve"> 2020 года методом телефонного интервью.</w:t>
      </w:r>
    </w:p>
    <w:p w14:paraId="371434C4" w14:textId="77777777" w:rsidR="00E558A9" w:rsidRPr="00F606AE" w:rsidRDefault="00E558A9" w:rsidP="00E558A9">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1D390E6F" w14:textId="77777777" w:rsidR="00E558A9" w:rsidRPr="00F606AE" w:rsidRDefault="00E558A9" w:rsidP="00E558A9">
      <w:pPr>
        <w:jc w:val="center"/>
        <w:rPr>
          <w:rFonts w:ascii="Arial" w:hAnsi="Arial" w:cs="Arial"/>
          <w:i/>
          <w:color w:val="000000"/>
          <w:sz w:val="20"/>
          <w:szCs w:val="20"/>
        </w:rPr>
      </w:pPr>
      <w:r w:rsidRPr="00F606AE">
        <w:rPr>
          <w:rFonts w:ascii="Arial" w:hAnsi="Arial" w:cs="Arial"/>
          <w:sz w:val="20"/>
          <w:szCs w:val="20"/>
        </w:rPr>
        <w:t>Опрошено 603 человека</w:t>
      </w:r>
      <w:r w:rsidRPr="00F606AE">
        <w:rPr>
          <w:rFonts w:ascii="Arial" w:hAnsi="Arial" w:cs="Arial"/>
          <w:color w:val="000000"/>
          <w:sz w:val="20"/>
          <w:szCs w:val="20"/>
        </w:rPr>
        <w:t>.</w:t>
      </w:r>
    </w:p>
    <w:p w14:paraId="106BE25E" w14:textId="77777777" w:rsidR="00E92464" w:rsidRPr="006C5483" w:rsidRDefault="00E92464" w:rsidP="00E92464">
      <w:pPr>
        <w:jc w:val="center"/>
      </w:pPr>
      <w:r w:rsidRPr="006C5483">
        <w:rPr>
          <w:noProof/>
        </w:rPr>
        <mc:AlternateContent>
          <mc:Choice Requires="wps">
            <w:drawing>
              <wp:anchor distT="4294967294" distB="4294967294" distL="114300" distR="114300" simplePos="0" relativeHeight="251775488" behindDoc="0" locked="0" layoutInCell="1" allowOverlap="1" wp14:anchorId="1B2866B7" wp14:editId="77F94E06">
                <wp:simplePos x="0" y="0"/>
                <wp:positionH relativeFrom="column">
                  <wp:posOffset>129540</wp:posOffset>
                </wp:positionH>
                <wp:positionV relativeFrom="paragraph">
                  <wp:posOffset>86360</wp:posOffset>
                </wp:positionV>
                <wp:extent cx="6629400" cy="0"/>
                <wp:effectExtent l="0" t="0" r="19050" b="19050"/>
                <wp:wrapNone/>
                <wp:docPr id="74" name="Прямая соединительная линия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50C72E" id="Прямая соединительная линия 74" o:spid="_x0000_s1026" style="position:absolute;z-index:2517754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KakvTb2AQAAnAMAAA4AAAAAAAAAAAAAAAAALgIAAGRy&#10;cy9lMm9Eb2MueG1sUEsBAi0AFAAGAAgAAAAhANdz7oHcAAAACQEAAA8AAAAAAAAAAAAAAAAAUAQA&#10;AGRycy9kb3ducmV2LnhtbFBLBQYAAAAABAAEAPMAAABZBQAAAAA=&#10;" strokeweight="2pt"/>
            </w:pict>
          </mc:Fallback>
        </mc:AlternateContent>
      </w:r>
    </w:p>
    <w:p w14:paraId="15D7E2CE" w14:textId="77777777" w:rsidR="00E92464" w:rsidRPr="00735554" w:rsidRDefault="00E92464" w:rsidP="00E92464">
      <w:pPr>
        <w:ind w:firstLine="540"/>
        <w:jc w:val="center"/>
        <w:rPr>
          <w:b/>
          <w:caps/>
        </w:rPr>
      </w:pPr>
      <w:r w:rsidRPr="00735554">
        <w:rPr>
          <w:b/>
          <w:caps/>
        </w:rPr>
        <w:t>9. ПОЛИТИЧЕСКОЕ УБИЙСТВО</w:t>
      </w:r>
    </w:p>
    <w:p w14:paraId="1624A439" w14:textId="77777777" w:rsidR="00E92464" w:rsidRPr="00735554" w:rsidRDefault="00E92464" w:rsidP="00E92464">
      <w:pPr>
        <w:ind w:firstLine="540"/>
        <w:jc w:val="center"/>
        <w:rPr>
          <w:b/>
          <w:caps/>
          <w:sz w:val="16"/>
          <w:szCs w:val="16"/>
          <w:lang w:val="en-US"/>
        </w:rPr>
      </w:pPr>
    </w:p>
    <w:p w14:paraId="16BCD8B4" w14:textId="77777777" w:rsidR="00E92464" w:rsidRPr="00735554" w:rsidRDefault="00E92464" w:rsidP="00E92464">
      <w:pPr>
        <w:jc w:val="center"/>
        <w:rPr>
          <w:b/>
          <w:caps/>
        </w:rPr>
      </w:pPr>
      <w:r w:rsidRPr="00735554">
        <w:rPr>
          <w:b/>
          <w:caps/>
          <w:noProof/>
        </w:rPr>
        <w:drawing>
          <wp:inline distT="0" distB="0" distL="0" distR="0" wp14:anchorId="32332A53" wp14:editId="43F3C807">
            <wp:extent cx="6210300" cy="2333625"/>
            <wp:effectExtent l="0" t="0" r="0" b="9525"/>
            <wp:docPr id="45" name="Диаграмма 4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4D414343" w14:textId="77777777" w:rsidR="00E92464" w:rsidRPr="00735554" w:rsidRDefault="00E92464" w:rsidP="00E92464">
      <w:pPr>
        <w:ind w:firstLine="540"/>
        <w:jc w:val="both"/>
      </w:pPr>
      <w:r w:rsidRPr="00735554">
        <w:t xml:space="preserve">Политическое убийство в общественном мнении встречает жесткое сопротивление со стороны </w:t>
      </w:r>
      <w:r w:rsidRPr="00AB753B">
        <w:rPr>
          <w:b/>
        </w:rPr>
        <w:t>81</w:t>
      </w:r>
      <w:r w:rsidRPr="00735554">
        <w:rPr>
          <w:b/>
        </w:rPr>
        <w:t>%</w:t>
      </w:r>
      <w:r w:rsidRPr="00735554">
        <w:t xml:space="preserve"> воронежцев. Женщины (</w:t>
      </w:r>
      <w:r w:rsidRPr="00AB753B">
        <w:rPr>
          <w:b/>
        </w:rPr>
        <w:t>85</w:t>
      </w:r>
      <w:r w:rsidRPr="00735554">
        <w:rPr>
          <w:b/>
        </w:rPr>
        <w:t>%</w:t>
      </w:r>
      <w:r w:rsidRPr="00735554">
        <w:t>) осуждают его чаще мужчин (</w:t>
      </w:r>
      <w:r w:rsidRPr="00AB753B">
        <w:rPr>
          <w:b/>
        </w:rPr>
        <w:t>76</w:t>
      </w:r>
      <w:r w:rsidRPr="00735554">
        <w:rPr>
          <w:b/>
        </w:rPr>
        <w:t>%</w:t>
      </w:r>
      <w:r w:rsidRPr="00735554">
        <w:t xml:space="preserve">). В то же время почти </w:t>
      </w:r>
      <w:r w:rsidRPr="00AB753B">
        <w:rPr>
          <w:b/>
        </w:rPr>
        <w:t>20%</w:t>
      </w:r>
      <w:r>
        <w:t xml:space="preserve"> жителей города находя</w:t>
      </w:r>
      <w:r w:rsidRPr="00735554">
        <w:t xml:space="preserve">т ему оправдание. Среди </w:t>
      </w:r>
      <w:r>
        <w:t xml:space="preserve">самых бедных людей этот показатель возрастает до </w:t>
      </w:r>
      <w:r>
        <w:rPr>
          <w:b/>
        </w:rPr>
        <w:t>3</w:t>
      </w:r>
      <w:r w:rsidRPr="00735554">
        <w:rPr>
          <w:b/>
        </w:rPr>
        <w:t>5%</w:t>
      </w:r>
      <w:r w:rsidRPr="00735554">
        <w:t xml:space="preserve">. Политическое убийство </w:t>
      </w:r>
      <w:r>
        <w:t>в недавние времена имело идеологическую подоплеку, взрастившую губительные семена</w:t>
      </w:r>
      <w:r w:rsidRPr="00735554">
        <w:t xml:space="preserve"> «</w:t>
      </w:r>
      <w:proofErr w:type="spellStart"/>
      <w:r w:rsidRPr="00735554">
        <w:t>нечаевщины</w:t>
      </w:r>
      <w:proofErr w:type="spellEnd"/>
      <w:r w:rsidRPr="00735554">
        <w:t xml:space="preserve">». Но сегодня политическое убийство даже не прикрывается высокими идеалами. Политика убивают просто потому, что он помеха чьей-то карьере и кому-то «мешает». Наличие даже минимального сочувствия общества к политическому убийству не оставляет надежды на то, что в обозримом будущем отстрелы политиков прекратятся. </w:t>
      </w:r>
      <w:r>
        <w:t xml:space="preserve">За последние пятнадцать лет интенсивность общественного осуждения политического убийства уменьшилась с </w:t>
      </w:r>
      <w:r w:rsidRPr="00E853E9">
        <w:rPr>
          <w:b/>
        </w:rPr>
        <w:t>94</w:t>
      </w:r>
      <w:r>
        <w:t xml:space="preserve">% до </w:t>
      </w:r>
      <w:r w:rsidRPr="00E853E9">
        <w:rPr>
          <w:b/>
        </w:rPr>
        <w:t>81</w:t>
      </w:r>
      <w:r>
        <w:t>%. Сегодня рекордное число граждан за все время измерения (</w:t>
      </w:r>
      <w:r w:rsidRPr="00E853E9">
        <w:rPr>
          <w:b/>
        </w:rPr>
        <w:t>15%</w:t>
      </w:r>
      <w:r>
        <w:t xml:space="preserve">) считают, что иногда это допустимо. </w:t>
      </w:r>
    </w:p>
    <w:p w14:paraId="5BBE5028" w14:textId="77777777" w:rsidR="00E92464" w:rsidRPr="00735554" w:rsidRDefault="00E92464" w:rsidP="00E92464">
      <w:pPr>
        <w:ind w:firstLine="540"/>
        <w:jc w:val="both"/>
      </w:pPr>
    </w:p>
    <w:p w14:paraId="2F16012C" w14:textId="7F74E2EA" w:rsidR="00E92464" w:rsidRDefault="00E92464" w:rsidP="00E92464">
      <w:pPr>
        <w:ind w:firstLine="540"/>
        <w:jc w:val="center"/>
        <w:rPr>
          <w:b/>
          <w:caps/>
        </w:rPr>
      </w:pPr>
      <w:r w:rsidRPr="00735554">
        <w:rPr>
          <w:b/>
          <w:caps/>
        </w:rPr>
        <w:t>10. ИЗМЕНА РОДИНЕ</w:t>
      </w:r>
    </w:p>
    <w:p w14:paraId="42323733" w14:textId="77777777" w:rsidR="00F831C0" w:rsidRPr="00735554" w:rsidRDefault="00F831C0" w:rsidP="00E92464">
      <w:pPr>
        <w:ind w:firstLine="540"/>
        <w:jc w:val="center"/>
        <w:rPr>
          <w:b/>
          <w:caps/>
        </w:rPr>
      </w:pPr>
    </w:p>
    <w:p w14:paraId="7A37CB60" w14:textId="77777777" w:rsidR="00E92464" w:rsidRDefault="00E92464" w:rsidP="00E92464">
      <w:pPr>
        <w:jc w:val="center"/>
      </w:pPr>
      <w:r w:rsidRPr="00735554">
        <w:rPr>
          <w:b/>
          <w:caps/>
          <w:noProof/>
        </w:rPr>
        <w:drawing>
          <wp:inline distT="0" distB="0" distL="0" distR="0" wp14:anchorId="3A7D5FE9" wp14:editId="739F940E">
            <wp:extent cx="6324600" cy="2228850"/>
            <wp:effectExtent l="0" t="0" r="0" b="0"/>
            <wp:docPr id="46" name="Диаграмма 4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2920F8DD" w14:textId="5D5D201A" w:rsidR="008045BB" w:rsidRDefault="00E92464" w:rsidP="00F831C0">
      <w:pPr>
        <w:ind w:firstLine="567"/>
        <w:jc w:val="both"/>
        <w:rPr>
          <w:rFonts w:ascii="Arial" w:hAnsi="Arial" w:cs="Arial"/>
          <w:b/>
          <w:sz w:val="22"/>
        </w:rPr>
      </w:pPr>
      <w:r>
        <w:t>Не считают возможным оправдать</w:t>
      </w:r>
      <w:r w:rsidRPr="00735554">
        <w:t xml:space="preserve"> измену Родине </w:t>
      </w:r>
      <w:r>
        <w:rPr>
          <w:b/>
        </w:rPr>
        <w:t>84</w:t>
      </w:r>
      <w:r w:rsidRPr="00735554">
        <w:rPr>
          <w:b/>
        </w:rPr>
        <w:t>%</w:t>
      </w:r>
      <w:r w:rsidRPr="00735554">
        <w:t xml:space="preserve"> воронежцев. Однако </w:t>
      </w:r>
      <w:r w:rsidRPr="005A4486">
        <w:rPr>
          <w:b/>
        </w:rPr>
        <w:t>16</w:t>
      </w:r>
      <w:r w:rsidR="003C7E7E" w:rsidRPr="00735554">
        <w:rPr>
          <w:b/>
        </w:rPr>
        <w:t>%</w:t>
      </w:r>
      <w:r w:rsidR="003C7E7E" w:rsidRPr="00735554">
        <w:t xml:space="preserve"> горожан</w:t>
      </w:r>
      <w:r w:rsidRPr="00735554">
        <w:t xml:space="preserve"> найдут аргументы для оправдания такого поступка. Среди лиц пожилого возраста понятие «измена Родине» вызывает почти поголовное порицание (</w:t>
      </w:r>
      <w:r w:rsidRPr="00735554">
        <w:rPr>
          <w:b/>
        </w:rPr>
        <w:t>9</w:t>
      </w:r>
      <w:r>
        <w:rPr>
          <w:b/>
        </w:rPr>
        <w:t>5</w:t>
      </w:r>
      <w:r w:rsidRPr="00735554">
        <w:rPr>
          <w:b/>
        </w:rPr>
        <w:t>%</w:t>
      </w:r>
      <w:r w:rsidRPr="00735554">
        <w:t xml:space="preserve">), и неудивительно, поскольку во времена Советского Союза это деяние каралось смертной казнью. Клеймо предателя тогда было самым страшным. А сегодня </w:t>
      </w:r>
      <w:r w:rsidRPr="003F4930">
        <w:rPr>
          <w:b/>
        </w:rPr>
        <w:t>27%</w:t>
      </w:r>
      <w:r>
        <w:t xml:space="preserve"> молодых людей </w:t>
      </w:r>
      <w:r w:rsidRPr="00735554">
        <w:t>не усматрива</w:t>
      </w:r>
      <w:r>
        <w:t>ю</w:t>
      </w:r>
      <w:r w:rsidRPr="00735554">
        <w:t xml:space="preserve">т в измене своей Родине состава преступления. </w:t>
      </w:r>
      <w:r>
        <w:t xml:space="preserve">Среди студентов и учащихся этот показатель подпрыгивает до </w:t>
      </w:r>
      <w:r w:rsidRPr="003F4930">
        <w:rPr>
          <w:b/>
        </w:rPr>
        <w:t>35%</w:t>
      </w:r>
      <w:r>
        <w:t xml:space="preserve">. </w:t>
      </w:r>
      <w:r w:rsidRPr="00735554">
        <w:t xml:space="preserve">В эпоху глобализации существует угроза выхолащивания самого понятия «Родина». Не исключено, что Родиной в итоге будет называться та страна, где попросту лучше «кормят». </w:t>
      </w:r>
      <w:r>
        <w:t>Тенденции общественных настроений указывают на такую перспективу. С</w:t>
      </w:r>
      <w:r w:rsidRPr="00735554">
        <w:t xml:space="preserve">трогость общественного осуждения изменников </w:t>
      </w:r>
      <w:r>
        <w:t xml:space="preserve">Родины с начала века снизилась с </w:t>
      </w:r>
      <w:r w:rsidRPr="003F4930">
        <w:rPr>
          <w:b/>
        </w:rPr>
        <w:t>94%</w:t>
      </w:r>
      <w:r>
        <w:t xml:space="preserve"> до </w:t>
      </w:r>
      <w:r w:rsidRPr="003F4930">
        <w:rPr>
          <w:b/>
        </w:rPr>
        <w:t>84%</w:t>
      </w:r>
      <w:r>
        <w:t xml:space="preserve">. </w:t>
      </w:r>
      <w:r w:rsidRPr="00735554">
        <w:t xml:space="preserve">   </w:t>
      </w:r>
      <w:r w:rsidR="008045BB">
        <w:rPr>
          <w:rFonts w:ascii="Arial" w:hAnsi="Arial" w:cs="Arial"/>
          <w:b/>
          <w:sz w:val="22"/>
        </w:rPr>
        <w:br w:type="page"/>
      </w:r>
    </w:p>
    <w:p w14:paraId="170BB466" w14:textId="4134FED5" w:rsidR="00E92464" w:rsidRPr="006C5483" w:rsidRDefault="00E92464" w:rsidP="00E92464">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37145AFD" w14:textId="77777777" w:rsidR="00E92464" w:rsidRPr="006C5483" w:rsidRDefault="00E92464" w:rsidP="00E92464">
      <w:pPr>
        <w:framePr w:hSpace="180" w:wrap="around" w:vAnchor="text" w:hAnchor="page" w:x="922" w:y="-250"/>
        <w:jc w:val="center"/>
      </w:pPr>
      <w:r w:rsidRPr="006C5483">
        <w:rPr>
          <w:b/>
          <w:caps/>
          <w:noProof/>
          <w:sz w:val="28"/>
          <w:szCs w:val="28"/>
        </w:rPr>
        <w:drawing>
          <wp:inline distT="0" distB="0" distL="0" distR="0" wp14:anchorId="6FE7A8EC" wp14:editId="254859F3">
            <wp:extent cx="466090" cy="548640"/>
            <wp:effectExtent l="0" t="0" r="0" b="3810"/>
            <wp:docPr id="82" name="Рисунок 8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30EB79E3" w14:textId="68EE9AA6" w:rsidR="00E558A9" w:rsidRPr="00F606AE" w:rsidRDefault="00E558A9" w:rsidP="00E558A9">
      <w:pPr>
        <w:jc w:val="center"/>
        <w:rPr>
          <w:rFonts w:ascii="Arial" w:hAnsi="Arial" w:cs="Arial"/>
          <w:sz w:val="20"/>
          <w:szCs w:val="20"/>
        </w:rPr>
      </w:pPr>
      <w:r w:rsidRPr="00F606AE">
        <w:rPr>
          <w:rFonts w:ascii="Arial" w:hAnsi="Arial" w:cs="Arial"/>
          <w:sz w:val="20"/>
          <w:szCs w:val="20"/>
        </w:rPr>
        <w:t xml:space="preserve">Опрос проведён ИОМ "Квалитас" </w:t>
      </w:r>
      <w:r>
        <w:rPr>
          <w:rFonts w:ascii="Arial" w:hAnsi="Arial" w:cs="Arial"/>
          <w:sz w:val="20"/>
          <w:szCs w:val="20"/>
        </w:rPr>
        <w:t>20 – 30 июля</w:t>
      </w:r>
      <w:r w:rsidRPr="00F606AE">
        <w:rPr>
          <w:rFonts w:ascii="Arial" w:hAnsi="Arial" w:cs="Arial"/>
          <w:sz w:val="20"/>
          <w:szCs w:val="20"/>
        </w:rPr>
        <w:t xml:space="preserve"> 2020 года методом телефонного интервью.</w:t>
      </w:r>
    </w:p>
    <w:p w14:paraId="54AFD0D5" w14:textId="77777777" w:rsidR="00E558A9" w:rsidRPr="00F606AE" w:rsidRDefault="00E558A9" w:rsidP="00E558A9">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77EB4D46" w14:textId="77777777" w:rsidR="00E558A9" w:rsidRPr="00F606AE" w:rsidRDefault="00E558A9" w:rsidP="00E558A9">
      <w:pPr>
        <w:jc w:val="center"/>
        <w:rPr>
          <w:rFonts w:ascii="Arial" w:hAnsi="Arial" w:cs="Arial"/>
          <w:i/>
          <w:color w:val="000000"/>
          <w:sz w:val="20"/>
          <w:szCs w:val="20"/>
        </w:rPr>
      </w:pPr>
      <w:r w:rsidRPr="00F606AE">
        <w:rPr>
          <w:rFonts w:ascii="Arial" w:hAnsi="Arial" w:cs="Arial"/>
          <w:sz w:val="20"/>
          <w:szCs w:val="20"/>
        </w:rPr>
        <w:t>Опрошено 603 человека</w:t>
      </w:r>
      <w:r w:rsidRPr="00F606AE">
        <w:rPr>
          <w:rFonts w:ascii="Arial" w:hAnsi="Arial" w:cs="Arial"/>
          <w:color w:val="000000"/>
          <w:sz w:val="20"/>
          <w:szCs w:val="20"/>
        </w:rPr>
        <w:t>.</w:t>
      </w:r>
    </w:p>
    <w:p w14:paraId="754F9492" w14:textId="77777777" w:rsidR="00E92464" w:rsidRPr="006C5483" w:rsidRDefault="00E92464" w:rsidP="00E92464">
      <w:pPr>
        <w:jc w:val="center"/>
      </w:pPr>
      <w:r w:rsidRPr="006C5483">
        <w:rPr>
          <w:noProof/>
        </w:rPr>
        <mc:AlternateContent>
          <mc:Choice Requires="wps">
            <w:drawing>
              <wp:anchor distT="4294967294" distB="4294967294" distL="114300" distR="114300" simplePos="0" relativeHeight="251776512" behindDoc="0" locked="0" layoutInCell="1" allowOverlap="1" wp14:anchorId="63AF8EA0" wp14:editId="60FF77AD">
                <wp:simplePos x="0" y="0"/>
                <wp:positionH relativeFrom="column">
                  <wp:posOffset>129540</wp:posOffset>
                </wp:positionH>
                <wp:positionV relativeFrom="paragraph">
                  <wp:posOffset>86360</wp:posOffset>
                </wp:positionV>
                <wp:extent cx="6629400" cy="0"/>
                <wp:effectExtent l="0" t="0" r="19050" b="19050"/>
                <wp:wrapNone/>
                <wp:docPr id="80" name="Прямая соединительная линия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315A03" id="Прямая соединительная линия 80" o:spid="_x0000_s1026" style="position:absolute;z-index:2517765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LIPtgX2AQAAnAMAAA4AAAAAAAAAAAAAAAAALgIAAGRy&#10;cy9lMm9Eb2MueG1sUEsBAi0AFAAGAAgAAAAhANdz7oHcAAAACQEAAA8AAAAAAAAAAAAAAAAAUAQA&#10;AGRycy9kb3ducmV2LnhtbFBLBQYAAAAABAAEAPMAAABZBQAAAAA=&#10;" strokeweight="2pt"/>
            </w:pict>
          </mc:Fallback>
        </mc:AlternateContent>
      </w:r>
    </w:p>
    <w:p w14:paraId="09039B94" w14:textId="6E1706CA" w:rsidR="00E92464" w:rsidRDefault="00E92464" w:rsidP="00E92464">
      <w:pPr>
        <w:ind w:firstLine="540"/>
        <w:jc w:val="center"/>
        <w:rPr>
          <w:b/>
          <w:caps/>
        </w:rPr>
      </w:pPr>
      <w:r w:rsidRPr="00735554">
        <w:rPr>
          <w:b/>
          <w:caps/>
        </w:rPr>
        <w:t>11. УКЛОНЕНИЕ ОТ СЛУЖБЫ В АРМИИ</w:t>
      </w:r>
    </w:p>
    <w:p w14:paraId="046C67C0" w14:textId="77777777" w:rsidR="00F831C0" w:rsidRPr="00735554" w:rsidRDefault="00F831C0" w:rsidP="00E92464">
      <w:pPr>
        <w:ind w:firstLine="540"/>
        <w:jc w:val="center"/>
        <w:rPr>
          <w:b/>
          <w:caps/>
        </w:rPr>
      </w:pPr>
    </w:p>
    <w:p w14:paraId="6A743E07" w14:textId="77777777" w:rsidR="00E92464" w:rsidRPr="00735554" w:rsidRDefault="00E92464" w:rsidP="00E92464">
      <w:pPr>
        <w:jc w:val="center"/>
      </w:pPr>
      <w:r w:rsidRPr="00735554">
        <w:rPr>
          <w:noProof/>
        </w:rPr>
        <w:drawing>
          <wp:inline distT="0" distB="0" distL="0" distR="0" wp14:anchorId="439F02BC" wp14:editId="1F792CA7">
            <wp:extent cx="6248400" cy="2305050"/>
            <wp:effectExtent l="0" t="0" r="0" b="0"/>
            <wp:docPr id="47" name="Диаграмма 4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298A4F70" w14:textId="204A8C46" w:rsidR="00E92464" w:rsidRDefault="00E92464" w:rsidP="00E92464">
      <w:pPr>
        <w:ind w:firstLine="540"/>
        <w:jc w:val="both"/>
      </w:pPr>
      <w:r w:rsidRPr="00735554">
        <w:t xml:space="preserve">Сегодня </w:t>
      </w:r>
      <w:r>
        <w:t xml:space="preserve">только </w:t>
      </w:r>
      <w:r w:rsidRPr="003518C8">
        <w:rPr>
          <w:b/>
        </w:rPr>
        <w:t>38%</w:t>
      </w:r>
      <w:r>
        <w:t xml:space="preserve"> воронежцев </w:t>
      </w:r>
      <w:r w:rsidRPr="00735554">
        <w:t xml:space="preserve">не </w:t>
      </w:r>
      <w:r>
        <w:t>усматривают</w:t>
      </w:r>
      <w:r w:rsidRPr="00735554">
        <w:t xml:space="preserve"> оправдания уклонению от армейской службы. </w:t>
      </w:r>
      <w:r>
        <w:t xml:space="preserve">По мере увеличения возраста респондентов усиливается их порицание «откосивших» от армии потенциальных солдат: с </w:t>
      </w:r>
      <w:r w:rsidRPr="003518C8">
        <w:rPr>
          <w:b/>
        </w:rPr>
        <w:t>26%</w:t>
      </w:r>
      <w:r>
        <w:t xml:space="preserve"> среди молодежи до </w:t>
      </w:r>
      <w:r w:rsidRPr="003518C8">
        <w:rPr>
          <w:b/>
        </w:rPr>
        <w:t>52%</w:t>
      </w:r>
      <w:r>
        <w:t xml:space="preserve"> среди пожилых людей. Мужчины более строги в этом отношении (</w:t>
      </w:r>
      <w:r w:rsidRPr="00AC2107">
        <w:rPr>
          <w:b/>
        </w:rPr>
        <w:t>44%</w:t>
      </w:r>
      <w:r>
        <w:t>), чем женщины (</w:t>
      </w:r>
      <w:r w:rsidRPr="00AC2107">
        <w:rPr>
          <w:b/>
        </w:rPr>
        <w:t>33%</w:t>
      </w:r>
      <w:r>
        <w:t xml:space="preserve">). </w:t>
      </w:r>
      <w:r w:rsidRPr="00735554">
        <w:t xml:space="preserve">В общей сложности сегодня наблюдается перевес </w:t>
      </w:r>
      <w:r>
        <w:t>одобрения над осуждением (</w:t>
      </w:r>
      <w:r w:rsidRPr="00AC2107">
        <w:rPr>
          <w:b/>
        </w:rPr>
        <w:t>63/</w:t>
      </w:r>
      <w:r w:rsidR="004B003C">
        <w:rPr>
          <w:b/>
        </w:rPr>
        <w:t>38</w:t>
      </w:r>
      <w:r>
        <w:t>)</w:t>
      </w:r>
      <w:r w:rsidRPr="00735554">
        <w:t xml:space="preserve">. </w:t>
      </w:r>
      <w:r>
        <w:t xml:space="preserve">Среди воронежских студентов и учащихся одобрение уклонения от службы в армии достигает катастрофически рекордных размеров - </w:t>
      </w:r>
      <w:r w:rsidRPr="002577B9">
        <w:rPr>
          <w:b/>
        </w:rPr>
        <w:t>88</w:t>
      </w:r>
      <w:r>
        <w:t xml:space="preserve">%! </w:t>
      </w:r>
    </w:p>
    <w:p w14:paraId="3A16421F" w14:textId="77777777" w:rsidR="00E92464" w:rsidRPr="00735554" w:rsidRDefault="00E92464" w:rsidP="00E92464">
      <w:pPr>
        <w:ind w:firstLine="540"/>
        <w:jc w:val="both"/>
      </w:pPr>
      <w:r w:rsidRPr="00735554">
        <w:t xml:space="preserve">За последние 5 лет интенсивность общественного порицания этого </w:t>
      </w:r>
      <w:proofErr w:type="gramStart"/>
      <w:r w:rsidRPr="00735554">
        <w:t>поступка</w:t>
      </w:r>
      <w:r>
        <w:t xml:space="preserve"> </w:t>
      </w:r>
      <w:r w:rsidRPr="00735554">
        <w:t xml:space="preserve"> </w:t>
      </w:r>
      <w:r>
        <w:t>снизилась</w:t>
      </w:r>
      <w:proofErr w:type="gramEnd"/>
      <w:r w:rsidRPr="00735554">
        <w:t xml:space="preserve"> с </w:t>
      </w:r>
      <w:r w:rsidRPr="00735554">
        <w:rPr>
          <w:b/>
        </w:rPr>
        <w:t>56%</w:t>
      </w:r>
      <w:r>
        <w:rPr>
          <w:b/>
        </w:rPr>
        <w:t xml:space="preserve"> </w:t>
      </w:r>
      <w:r w:rsidRPr="00AC2107">
        <w:t xml:space="preserve">до </w:t>
      </w:r>
      <w:r>
        <w:rPr>
          <w:b/>
        </w:rPr>
        <w:t>38%</w:t>
      </w:r>
      <w:r w:rsidRPr="00735554">
        <w:t xml:space="preserve">. </w:t>
      </w:r>
      <w:r>
        <w:t>Сегодня максимальное за все время измерения количество людей призывает относиться к этому снисходительно (</w:t>
      </w:r>
      <w:r w:rsidRPr="002577B9">
        <w:rPr>
          <w:b/>
        </w:rPr>
        <w:t>19%</w:t>
      </w:r>
      <w:r>
        <w:t xml:space="preserve">). </w:t>
      </w:r>
    </w:p>
    <w:p w14:paraId="77F823D5" w14:textId="77777777" w:rsidR="00F831C0" w:rsidRDefault="00F831C0" w:rsidP="00E92464">
      <w:pPr>
        <w:ind w:firstLine="540"/>
        <w:jc w:val="center"/>
        <w:rPr>
          <w:b/>
          <w:caps/>
        </w:rPr>
      </w:pPr>
    </w:p>
    <w:p w14:paraId="02F36F37" w14:textId="05839BB1" w:rsidR="00E92464" w:rsidRDefault="00E92464" w:rsidP="00E92464">
      <w:pPr>
        <w:ind w:firstLine="540"/>
        <w:jc w:val="center"/>
        <w:rPr>
          <w:b/>
          <w:caps/>
        </w:rPr>
      </w:pPr>
      <w:r w:rsidRPr="00735554">
        <w:rPr>
          <w:b/>
          <w:caps/>
        </w:rPr>
        <w:t>12. ПРИСВОЕНИЕ НАЙДЕННЫХ ДЕНЕГ, ВЕЩЕЙ</w:t>
      </w:r>
    </w:p>
    <w:p w14:paraId="24F88BC7" w14:textId="77777777" w:rsidR="00F831C0" w:rsidRPr="00735554" w:rsidRDefault="00F831C0" w:rsidP="00E92464">
      <w:pPr>
        <w:ind w:firstLine="540"/>
        <w:jc w:val="center"/>
        <w:rPr>
          <w:b/>
          <w:caps/>
          <w:lang w:val="en-US"/>
        </w:rPr>
      </w:pPr>
    </w:p>
    <w:p w14:paraId="4FFE3D30" w14:textId="77777777" w:rsidR="00E92464" w:rsidRPr="00735554" w:rsidRDefault="00E92464" w:rsidP="00E92464">
      <w:pPr>
        <w:jc w:val="center"/>
        <w:rPr>
          <w:color w:val="4F81BD"/>
        </w:rPr>
      </w:pPr>
      <w:r w:rsidRPr="00735554">
        <w:rPr>
          <w:noProof/>
          <w:color w:val="4F81BD"/>
        </w:rPr>
        <w:drawing>
          <wp:inline distT="0" distB="0" distL="0" distR="0" wp14:anchorId="0C159A89" wp14:editId="6725B304">
            <wp:extent cx="6219825" cy="2371725"/>
            <wp:effectExtent l="0" t="0" r="9525" b="9525"/>
            <wp:docPr id="49" name="Диаграмма 4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3914A702" w14:textId="08C0CA83" w:rsidR="00E92464" w:rsidRDefault="00E92464" w:rsidP="00F831C0">
      <w:pPr>
        <w:ind w:firstLine="540"/>
        <w:jc w:val="both"/>
        <w:rPr>
          <w:i/>
          <w:lang w:eastAsia="en-US"/>
        </w:rPr>
      </w:pPr>
      <w:r w:rsidRPr="00735554">
        <w:t xml:space="preserve">Сегодня порицают присвоение найденных денег и вещей только </w:t>
      </w:r>
      <w:r w:rsidRPr="00735554">
        <w:rPr>
          <w:b/>
        </w:rPr>
        <w:t>4</w:t>
      </w:r>
      <w:r>
        <w:rPr>
          <w:b/>
        </w:rPr>
        <w:t>2</w:t>
      </w:r>
      <w:r w:rsidRPr="00735554">
        <w:rPr>
          <w:b/>
        </w:rPr>
        <w:t>%</w:t>
      </w:r>
      <w:r w:rsidRPr="00735554">
        <w:t xml:space="preserve"> воронежцев, а </w:t>
      </w:r>
      <w:r w:rsidRPr="00735554">
        <w:rPr>
          <w:b/>
        </w:rPr>
        <w:t>5</w:t>
      </w:r>
      <w:r>
        <w:rPr>
          <w:b/>
        </w:rPr>
        <w:t>8</w:t>
      </w:r>
      <w:r w:rsidRPr="00735554">
        <w:rPr>
          <w:b/>
        </w:rPr>
        <w:t>%</w:t>
      </w:r>
      <w:r w:rsidRPr="00735554">
        <w:t xml:space="preserve"> горожан могут унести домой забытую кем-то сумочку или найденный кошелек с деньгами, не пытаясь отыскать владельца.  </w:t>
      </w:r>
      <w:r w:rsidRPr="00735554">
        <w:rPr>
          <w:b/>
        </w:rPr>
        <w:t>1</w:t>
      </w:r>
      <w:r>
        <w:rPr>
          <w:b/>
        </w:rPr>
        <w:t>9</w:t>
      </w:r>
      <w:r w:rsidRPr="00735554">
        <w:rPr>
          <w:b/>
        </w:rPr>
        <w:t>%</w:t>
      </w:r>
      <w:r w:rsidRPr="00735554">
        <w:t xml:space="preserve"> воронежцев вообще не видят в таком поступке повода для угрызений совести и намерены так поступать всегда, а </w:t>
      </w:r>
      <w:r w:rsidRPr="00735554">
        <w:rPr>
          <w:b/>
        </w:rPr>
        <w:t>3</w:t>
      </w:r>
      <w:r>
        <w:rPr>
          <w:b/>
        </w:rPr>
        <w:t>9</w:t>
      </w:r>
      <w:r w:rsidRPr="00735554">
        <w:rPr>
          <w:b/>
        </w:rPr>
        <w:t>%</w:t>
      </w:r>
      <w:r w:rsidRPr="00735554">
        <w:t xml:space="preserve"> опрошенных - только в отдельных случаях. Например, когда найти </w:t>
      </w:r>
      <w:proofErr w:type="gramStart"/>
      <w:r w:rsidRPr="00735554">
        <w:t>владельца  затруднительно</w:t>
      </w:r>
      <w:proofErr w:type="gramEnd"/>
      <w:r w:rsidRPr="00735554">
        <w:t xml:space="preserve">. Чаще всего </w:t>
      </w:r>
      <w:r>
        <w:t>осуждают такие действия пожилые люди (</w:t>
      </w:r>
      <w:r w:rsidRPr="00F03DFA">
        <w:rPr>
          <w:b/>
        </w:rPr>
        <w:t>54%</w:t>
      </w:r>
      <w:r>
        <w:t>). Мужчины чаще рассматривают найденную вещь как свою законную добычу (</w:t>
      </w:r>
      <w:r w:rsidRPr="008834AC">
        <w:rPr>
          <w:b/>
        </w:rPr>
        <w:t>64%</w:t>
      </w:r>
      <w:r>
        <w:t>), чем женщины (</w:t>
      </w:r>
      <w:r w:rsidRPr="008834AC">
        <w:rPr>
          <w:b/>
        </w:rPr>
        <w:t>52%</w:t>
      </w:r>
      <w:r>
        <w:t xml:space="preserve">). </w:t>
      </w:r>
      <w:r w:rsidRPr="00735554">
        <w:t xml:space="preserve">Удивительно, осуждение подобных поступков не зависит от того, беден человек или богат. </w:t>
      </w:r>
      <w:r>
        <w:t xml:space="preserve">За последние 20 лет </w:t>
      </w:r>
      <w:r w:rsidRPr="00735554">
        <w:t xml:space="preserve">число людей, которые считают, что присвоение найденных вещей никогда не может быть оправдано, сократилось с </w:t>
      </w:r>
      <w:r w:rsidRPr="00735554">
        <w:rPr>
          <w:b/>
        </w:rPr>
        <w:t>52%</w:t>
      </w:r>
      <w:r w:rsidRPr="00735554">
        <w:t xml:space="preserve"> до </w:t>
      </w:r>
      <w:r>
        <w:rPr>
          <w:b/>
        </w:rPr>
        <w:t>42</w:t>
      </w:r>
      <w:r w:rsidRPr="00735554">
        <w:rPr>
          <w:b/>
        </w:rPr>
        <w:t>%</w:t>
      </w:r>
      <w:r w:rsidRPr="00735554">
        <w:t>. В настоящее время количество людей, относящихся к факту присвоения чужих вещей снисходительно, достигло своего пика (</w:t>
      </w:r>
      <w:r w:rsidRPr="00735554">
        <w:rPr>
          <w:b/>
        </w:rPr>
        <w:t>1</w:t>
      </w:r>
      <w:r>
        <w:rPr>
          <w:b/>
        </w:rPr>
        <w:t>9</w:t>
      </w:r>
      <w:r w:rsidRPr="00735554">
        <w:rPr>
          <w:b/>
        </w:rPr>
        <w:t>%</w:t>
      </w:r>
      <w:r w:rsidRPr="00735554">
        <w:t>).</w:t>
      </w:r>
      <w:r>
        <w:rPr>
          <w:i/>
          <w:lang w:eastAsia="en-US"/>
        </w:rPr>
        <w:br w:type="page"/>
      </w:r>
    </w:p>
    <w:p w14:paraId="6857D563" w14:textId="77777777" w:rsidR="00E92464" w:rsidRPr="006C5483" w:rsidRDefault="00E92464" w:rsidP="00E92464">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0CA212C1" w14:textId="77777777" w:rsidR="00E92464" w:rsidRPr="006C5483" w:rsidRDefault="00E92464" w:rsidP="00E92464">
      <w:pPr>
        <w:framePr w:hSpace="180" w:wrap="around" w:vAnchor="text" w:hAnchor="page" w:x="922" w:y="-250"/>
        <w:jc w:val="center"/>
      </w:pPr>
      <w:r w:rsidRPr="006C5483">
        <w:rPr>
          <w:b/>
          <w:caps/>
          <w:noProof/>
          <w:sz w:val="28"/>
          <w:szCs w:val="28"/>
        </w:rPr>
        <w:drawing>
          <wp:inline distT="0" distB="0" distL="0" distR="0" wp14:anchorId="399E468D" wp14:editId="08056DA3">
            <wp:extent cx="466090" cy="548640"/>
            <wp:effectExtent l="0" t="0" r="0" b="3810"/>
            <wp:docPr id="86" name="Рисунок 8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190064BA" w14:textId="047141D7" w:rsidR="00E558A9" w:rsidRPr="00F606AE" w:rsidRDefault="00E558A9" w:rsidP="00E558A9">
      <w:pPr>
        <w:jc w:val="center"/>
        <w:rPr>
          <w:rFonts w:ascii="Arial" w:hAnsi="Arial" w:cs="Arial"/>
          <w:sz w:val="20"/>
          <w:szCs w:val="20"/>
        </w:rPr>
      </w:pPr>
      <w:r w:rsidRPr="00F606AE">
        <w:rPr>
          <w:rFonts w:ascii="Arial" w:hAnsi="Arial" w:cs="Arial"/>
          <w:sz w:val="20"/>
          <w:szCs w:val="20"/>
        </w:rPr>
        <w:t xml:space="preserve">Опрос проведён ИОМ "Квалитас" </w:t>
      </w:r>
      <w:r>
        <w:rPr>
          <w:rFonts w:ascii="Arial" w:hAnsi="Arial" w:cs="Arial"/>
          <w:sz w:val="20"/>
          <w:szCs w:val="20"/>
        </w:rPr>
        <w:t>20 – 30 июля</w:t>
      </w:r>
      <w:r w:rsidRPr="00F606AE">
        <w:rPr>
          <w:rFonts w:ascii="Arial" w:hAnsi="Arial" w:cs="Arial"/>
          <w:sz w:val="20"/>
          <w:szCs w:val="20"/>
        </w:rPr>
        <w:t xml:space="preserve"> 2020 года методом телефонного интервью.</w:t>
      </w:r>
    </w:p>
    <w:p w14:paraId="3F24F56F" w14:textId="77777777" w:rsidR="00E558A9" w:rsidRPr="00F606AE" w:rsidRDefault="00E558A9" w:rsidP="00E558A9">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07E87034" w14:textId="77777777" w:rsidR="00E558A9" w:rsidRPr="00F606AE" w:rsidRDefault="00E558A9" w:rsidP="00E558A9">
      <w:pPr>
        <w:jc w:val="center"/>
        <w:rPr>
          <w:rFonts w:ascii="Arial" w:hAnsi="Arial" w:cs="Arial"/>
          <w:i/>
          <w:color w:val="000000"/>
          <w:sz w:val="20"/>
          <w:szCs w:val="20"/>
        </w:rPr>
      </w:pPr>
      <w:r w:rsidRPr="00F606AE">
        <w:rPr>
          <w:rFonts w:ascii="Arial" w:hAnsi="Arial" w:cs="Arial"/>
          <w:sz w:val="20"/>
          <w:szCs w:val="20"/>
        </w:rPr>
        <w:t>Опрошено 603 человека</w:t>
      </w:r>
      <w:r w:rsidRPr="00F606AE">
        <w:rPr>
          <w:rFonts w:ascii="Arial" w:hAnsi="Arial" w:cs="Arial"/>
          <w:color w:val="000000"/>
          <w:sz w:val="20"/>
          <w:szCs w:val="20"/>
        </w:rPr>
        <w:t>.</w:t>
      </w:r>
    </w:p>
    <w:p w14:paraId="227CC879" w14:textId="77777777" w:rsidR="00E92464" w:rsidRPr="006C5483" w:rsidRDefault="00E92464" w:rsidP="00E92464">
      <w:pPr>
        <w:jc w:val="center"/>
      </w:pPr>
      <w:r w:rsidRPr="006C5483">
        <w:rPr>
          <w:noProof/>
        </w:rPr>
        <mc:AlternateContent>
          <mc:Choice Requires="wps">
            <w:drawing>
              <wp:anchor distT="4294967294" distB="4294967294" distL="114300" distR="114300" simplePos="0" relativeHeight="251777536" behindDoc="0" locked="0" layoutInCell="1" allowOverlap="1" wp14:anchorId="534BB498" wp14:editId="1A5C15C5">
                <wp:simplePos x="0" y="0"/>
                <wp:positionH relativeFrom="column">
                  <wp:posOffset>129540</wp:posOffset>
                </wp:positionH>
                <wp:positionV relativeFrom="paragraph">
                  <wp:posOffset>86360</wp:posOffset>
                </wp:positionV>
                <wp:extent cx="6629400" cy="0"/>
                <wp:effectExtent l="0" t="0" r="19050" b="19050"/>
                <wp:wrapNone/>
                <wp:docPr id="85" name="Прямая соединительная линия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50E033" id="Прямая соединительная линия 85" o:spid="_x0000_s1026" style="position:absolute;z-index:2517775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BMbg5f2AQAAnAMAAA4AAAAAAAAAAAAAAAAALgIAAGRy&#10;cy9lMm9Eb2MueG1sUEsBAi0AFAAGAAgAAAAhANdz7oHcAAAACQEAAA8AAAAAAAAAAAAAAAAAUAQA&#10;AGRycy9kb3ducmV2LnhtbFBLBQYAAAAABAAEAPMAAABZBQAAAAA=&#10;" strokeweight="2pt"/>
            </w:pict>
          </mc:Fallback>
        </mc:AlternateContent>
      </w:r>
    </w:p>
    <w:p w14:paraId="28239749" w14:textId="06B2CECD" w:rsidR="00E92464" w:rsidRDefault="00E92464" w:rsidP="00E92464">
      <w:pPr>
        <w:ind w:firstLine="540"/>
        <w:jc w:val="center"/>
        <w:rPr>
          <w:b/>
          <w:caps/>
        </w:rPr>
      </w:pPr>
      <w:r w:rsidRPr="00735554">
        <w:rPr>
          <w:b/>
          <w:caps/>
        </w:rPr>
        <w:t>13. АБОРТ</w:t>
      </w:r>
    </w:p>
    <w:p w14:paraId="14B43091" w14:textId="77777777" w:rsidR="00F831C0" w:rsidRPr="00735554" w:rsidRDefault="00F831C0" w:rsidP="00E92464">
      <w:pPr>
        <w:ind w:firstLine="540"/>
        <w:jc w:val="center"/>
        <w:rPr>
          <w:b/>
          <w:caps/>
        </w:rPr>
      </w:pPr>
    </w:p>
    <w:p w14:paraId="786F9060" w14:textId="77777777" w:rsidR="00E92464" w:rsidRPr="00735554" w:rsidRDefault="00E92464" w:rsidP="00E92464">
      <w:pPr>
        <w:jc w:val="center"/>
        <w:rPr>
          <w:color w:val="4F81BD"/>
        </w:rPr>
      </w:pPr>
      <w:r w:rsidRPr="00735554">
        <w:rPr>
          <w:noProof/>
          <w:color w:val="4F81BD"/>
        </w:rPr>
        <w:drawing>
          <wp:inline distT="0" distB="0" distL="0" distR="0" wp14:anchorId="59BBE548" wp14:editId="7D1C7E9F">
            <wp:extent cx="6143625" cy="1828800"/>
            <wp:effectExtent l="0" t="0" r="9525" b="0"/>
            <wp:docPr id="51" name="Диаграмма 5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61327CDF" w14:textId="6EBE43B2" w:rsidR="00E92464" w:rsidRPr="00735554" w:rsidRDefault="00E92464" w:rsidP="00E92464">
      <w:pPr>
        <w:ind w:firstLine="540"/>
        <w:jc w:val="both"/>
      </w:pPr>
      <w:r w:rsidRPr="00735554">
        <w:t xml:space="preserve">Общественное мнение сегодня осуждает аборт </w:t>
      </w:r>
      <w:r w:rsidRPr="00735554">
        <w:rPr>
          <w:b/>
        </w:rPr>
        <w:t>(</w:t>
      </w:r>
      <w:r>
        <w:rPr>
          <w:b/>
        </w:rPr>
        <w:t>29%</w:t>
      </w:r>
      <w:r w:rsidRPr="00735554">
        <w:rPr>
          <w:b/>
        </w:rPr>
        <w:t>)</w:t>
      </w:r>
      <w:r w:rsidRPr="00735554">
        <w:t xml:space="preserve"> </w:t>
      </w:r>
      <w:proofErr w:type="gramStart"/>
      <w:r w:rsidRPr="00735554">
        <w:t xml:space="preserve">не </w:t>
      </w:r>
      <w:r>
        <w:t>намного</w:t>
      </w:r>
      <w:proofErr w:type="gramEnd"/>
      <w:r>
        <w:t xml:space="preserve"> чаще</w:t>
      </w:r>
      <w:r w:rsidRPr="00735554">
        <w:t xml:space="preserve">, чем бесплатный проезд в транспорте </w:t>
      </w:r>
      <w:r w:rsidRPr="00735554">
        <w:rPr>
          <w:b/>
        </w:rPr>
        <w:t>(</w:t>
      </w:r>
      <w:r>
        <w:rPr>
          <w:b/>
        </w:rPr>
        <w:t>26</w:t>
      </w:r>
      <w:r w:rsidRPr="00735554">
        <w:rPr>
          <w:b/>
        </w:rPr>
        <w:t>%).</w:t>
      </w:r>
      <w:r w:rsidRPr="00735554">
        <w:t xml:space="preserve"> Все государственные меры, направленные на повышение рождаемости в России, будут малоэффективны, пока убийство нерожденных детей будет оправдываться обществом. Среди </w:t>
      </w:r>
      <w:r>
        <w:t xml:space="preserve">мужчин </w:t>
      </w:r>
      <w:r w:rsidRPr="00735554">
        <w:t>(</w:t>
      </w:r>
      <w:r>
        <w:rPr>
          <w:b/>
        </w:rPr>
        <w:t>34</w:t>
      </w:r>
      <w:r w:rsidRPr="00735554">
        <w:rPr>
          <w:b/>
        </w:rPr>
        <w:t>%</w:t>
      </w:r>
      <w:r w:rsidRPr="00735554">
        <w:t xml:space="preserve">) встречается больше противников искусственного прерывания беременности, чем среди </w:t>
      </w:r>
      <w:r>
        <w:t>женщин</w:t>
      </w:r>
      <w:r w:rsidRPr="00735554">
        <w:t xml:space="preserve"> (</w:t>
      </w:r>
      <w:r w:rsidRPr="00735554">
        <w:rPr>
          <w:b/>
        </w:rPr>
        <w:t>2</w:t>
      </w:r>
      <w:r>
        <w:rPr>
          <w:b/>
        </w:rPr>
        <w:t>6</w:t>
      </w:r>
      <w:r w:rsidRPr="00735554">
        <w:rPr>
          <w:b/>
        </w:rPr>
        <w:t>%</w:t>
      </w:r>
      <w:r w:rsidRPr="00735554">
        <w:t xml:space="preserve">). </w:t>
      </w:r>
      <w:r>
        <w:t>Среди людей детородного возраста противники абортов встречаются чаще (</w:t>
      </w:r>
      <w:r w:rsidRPr="000C57EE">
        <w:rPr>
          <w:b/>
        </w:rPr>
        <w:t>31%</w:t>
      </w:r>
      <w:r>
        <w:t>), чем среди пожилых людей (</w:t>
      </w:r>
      <w:r w:rsidRPr="000C57EE">
        <w:rPr>
          <w:b/>
        </w:rPr>
        <w:t>23%</w:t>
      </w:r>
      <w:r>
        <w:t xml:space="preserve">). Очевидно, пожилые люди как бывшие советские граждане свыклись с абортом как с неотъемлемой данностью атеистического режима. Огорчает то, что среди студентов и учащихся </w:t>
      </w:r>
      <w:r w:rsidRPr="000C57EE">
        <w:rPr>
          <w:b/>
        </w:rPr>
        <w:t>77</w:t>
      </w:r>
      <w:r w:rsidR="003C7E7E" w:rsidRPr="000C57EE">
        <w:rPr>
          <w:b/>
        </w:rPr>
        <w:t>%</w:t>
      </w:r>
      <w:r w:rsidR="003C7E7E">
        <w:t xml:space="preserve"> оправдывают</w:t>
      </w:r>
      <w:r>
        <w:t xml:space="preserve"> аборты. Устоявшееся мнение, что создавать семьи нужно после завершения учебы и построения карьеры провоцирует убийство «преждевременных» детей. Тенденция роста общественного порицания, едва наметившись </w:t>
      </w:r>
      <w:r w:rsidR="004B003C">
        <w:t>с 2000 по 2015 гг.</w:t>
      </w:r>
      <w:r>
        <w:t>, снова повернулась вспять, и за последнюю</w:t>
      </w:r>
      <w:r w:rsidRPr="004C7003">
        <w:t xml:space="preserve"> </w:t>
      </w:r>
      <w:r>
        <w:t xml:space="preserve">пятилетку </w:t>
      </w:r>
      <w:r w:rsidRPr="00735554">
        <w:t xml:space="preserve">число осуждающих </w:t>
      </w:r>
      <w:r>
        <w:t>аборты</w:t>
      </w:r>
      <w:r w:rsidRPr="00735554">
        <w:t xml:space="preserve"> снизилось с </w:t>
      </w:r>
      <w:r w:rsidRPr="00735554">
        <w:rPr>
          <w:b/>
        </w:rPr>
        <w:t>40%</w:t>
      </w:r>
      <w:r>
        <w:rPr>
          <w:b/>
        </w:rPr>
        <w:t xml:space="preserve"> до 29%</w:t>
      </w:r>
      <w:r w:rsidRPr="00735554">
        <w:t xml:space="preserve">, </w:t>
      </w:r>
      <w:r>
        <w:t>а</w:t>
      </w:r>
      <w:r w:rsidRPr="00735554">
        <w:t xml:space="preserve"> количество граждан, призывающих относиться </w:t>
      </w:r>
      <w:r w:rsidR="003C7E7E" w:rsidRPr="00735554">
        <w:t>к аборту</w:t>
      </w:r>
      <w:r w:rsidRPr="00735554">
        <w:t xml:space="preserve"> снисходительно</w:t>
      </w:r>
      <w:r>
        <w:t>, вновь выросло до показателя, который был ещё в начале века (</w:t>
      </w:r>
      <w:r w:rsidRPr="004C7003">
        <w:rPr>
          <w:b/>
        </w:rPr>
        <w:t>21%</w:t>
      </w:r>
      <w:r>
        <w:t xml:space="preserve">). </w:t>
      </w:r>
      <w:r w:rsidRPr="00735554">
        <w:t xml:space="preserve"> </w:t>
      </w:r>
    </w:p>
    <w:p w14:paraId="2F89C509" w14:textId="77777777" w:rsidR="00F831C0" w:rsidRPr="003C7E7E" w:rsidRDefault="00F831C0" w:rsidP="00E92464">
      <w:pPr>
        <w:ind w:firstLine="540"/>
        <w:jc w:val="center"/>
        <w:rPr>
          <w:b/>
          <w:caps/>
          <w:sz w:val="12"/>
          <w:szCs w:val="12"/>
        </w:rPr>
      </w:pPr>
    </w:p>
    <w:p w14:paraId="68ED5D70" w14:textId="5358AE4E" w:rsidR="00E92464" w:rsidRDefault="00E92464" w:rsidP="00E92464">
      <w:pPr>
        <w:ind w:firstLine="540"/>
        <w:jc w:val="center"/>
        <w:rPr>
          <w:b/>
          <w:caps/>
        </w:rPr>
      </w:pPr>
      <w:r w:rsidRPr="00735554">
        <w:rPr>
          <w:b/>
          <w:caps/>
        </w:rPr>
        <w:t>14. ПРОСТИТУЦИЯ</w:t>
      </w:r>
    </w:p>
    <w:p w14:paraId="0C23BD7B" w14:textId="77777777" w:rsidR="00F831C0" w:rsidRPr="003C7E7E" w:rsidRDefault="00F831C0" w:rsidP="00E92464">
      <w:pPr>
        <w:ind w:firstLine="540"/>
        <w:jc w:val="center"/>
        <w:rPr>
          <w:b/>
          <w:caps/>
          <w:sz w:val="12"/>
          <w:szCs w:val="12"/>
          <w:lang w:val="en-US"/>
        </w:rPr>
      </w:pPr>
    </w:p>
    <w:p w14:paraId="75267723" w14:textId="77777777" w:rsidR="00E92464" w:rsidRPr="00735554" w:rsidRDefault="00E92464" w:rsidP="00E92464">
      <w:pPr>
        <w:jc w:val="center"/>
        <w:rPr>
          <w:color w:val="4F81BD"/>
        </w:rPr>
      </w:pPr>
      <w:r w:rsidRPr="00735554">
        <w:rPr>
          <w:noProof/>
          <w:color w:val="4F81BD"/>
        </w:rPr>
        <w:drawing>
          <wp:inline distT="0" distB="0" distL="0" distR="0" wp14:anchorId="7CC3EA1B" wp14:editId="0A576A56">
            <wp:extent cx="6115050" cy="2209800"/>
            <wp:effectExtent l="0" t="0" r="0" b="0"/>
            <wp:docPr id="53" name="Диаграмма 5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176B3C8A" w14:textId="32FF767E" w:rsidR="00E92464" w:rsidRDefault="00E92464" w:rsidP="00F831C0">
      <w:pPr>
        <w:ind w:firstLine="540"/>
        <w:jc w:val="both"/>
        <w:rPr>
          <w:i/>
          <w:lang w:eastAsia="en-US"/>
        </w:rPr>
      </w:pPr>
      <w:r>
        <w:t>Около половины</w:t>
      </w:r>
      <w:r w:rsidRPr="00735554">
        <w:t xml:space="preserve"> (</w:t>
      </w:r>
      <w:r w:rsidRPr="00FA651E">
        <w:rPr>
          <w:b/>
        </w:rPr>
        <w:t>49</w:t>
      </w:r>
      <w:r w:rsidRPr="00735554">
        <w:rPr>
          <w:b/>
        </w:rPr>
        <w:t>%</w:t>
      </w:r>
      <w:r w:rsidRPr="00735554">
        <w:t>) воронежцев к такому явлению, как проституция</w:t>
      </w:r>
      <w:r w:rsidR="004B003C">
        <w:t>,</w:t>
      </w:r>
      <w:r w:rsidRPr="00735554">
        <w:t xml:space="preserve"> относятся в той или иной степени терпимо. Остальные горожане (</w:t>
      </w:r>
      <w:r w:rsidRPr="00FA651E">
        <w:rPr>
          <w:b/>
        </w:rPr>
        <w:t>51</w:t>
      </w:r>
      <w:r w:rsidRPr="00735554">
        <w:rPr>
          <w:b/>
        </w:rPr>
        <w:t>%</w:t>
      </w:r>
      <w:r w:rsidRPr="00735554">
        <w:t>) не хотят оправдывать торговлю собственным телом никакими смягчающими обстоятельствами.</w:t>
      </w:r>
      <w:r>
        <w:t xml:space="preserve"> </w:t>
      </w:r>
      <w:r w:rsidRPr="00735554">
        <w:t xml:space="preserve">Среди пенсионеров отношение к «самой древней профессии» ужесточается: насчитывается </w:t>
      </w:r>
      <w:r>
        <w:rPr>
          <w:b/>
        </w:rPr>
        <w:t>65</w:t>
      </w:r>
      <w:r w:rsidRPr="00735554">
        <w:rPr>
          <w:b/>
        </w:rPr>
        <w:t>%</w:t>
      </w:r>
      <w:r w:rsidRPr="00735554">
        <w:t xml:space="preserve"> бескомпромиссно осуждающих это явление</w:t>
      </w:r>
      <w:r w:rsidRPr="00735554">
        <w:rPr>
          <w:color w:val="4F81BD"/>
        </w:rPr>
        <w:t>.</w:t>
      </w:r>
      <w:r>
        <w:rPr>
          <w:color w:val="4F81BD"/>
        </w:rPr>
        <w:t xml:space="preserve"> </w:t>
      </w:r>
      <w:r w:rsidRPr="00735554">
        <w:t xml:space="preserve">Нельзя пройти мимо того факта, что у воронежских женщин проституция чаще встречает жесткое сопротивление: здесь не находят ей оправдания </w:t>
      </w:r>
      <w:r>
        <w:rPr>
          <w:b/>
        </w:rPr>
        <w:t>64</w:t>
      </w:r>
      <w:r w:rsidRPr="00735554">
        <w:rPr>
          <w:b/>
        </w:rPr>
        <w:t>%</w:t>
      </w:r>
      <w:r w:rsidRPr="00735554">
        <w:t xml:space="preserve"> опрошенных, тогда как среди мужчин противников проституции значительно меньше – </w:t>
      </w:r>
      <w:r>
        <w:rPr>
          <w:b/>
        </w:rPr>
        <w:t>35</w:t>
      </w:r>
      <w:r w:rsidRPr="00735554">
        <w:rPr>
          <w:b/>
        </w:rPr>
        <w:t>%</w:t>
      </w:r>
      <w:r w:rsidRPr="00735554">
        <w:t>.</w:t>
      </w:r>
      <w:r w:rsidRPr="00735554">
        <w:rPr>
          <w:color w:val="4F81BD"/>
        </w:rPr>
        <w:t xml:space="preserve"> </w:t>
      </w:r>
      <w:r w:rsidRPr="00735554">
        <w:t xml:space="preserve">В возрасте от 30 до 49 лет, однако, </w:t>
      </w:r>
      <w:r>
        <w:t>большинство опрошенных</w:t>
      </w:r>
      <w:r w:rsidRPr="00735554">
        <w:t xml:space="preserve"> </w:t>
      </w:r>
      <w:r>
        <w:rPr>
          <w:b/>
        </w:rPr>
        <w:t>(5</w:t>
      </w:r>
      <w:r w:rsidRPr="00735554">
        <w:rPr>
          <w:b/>
        </w:rPr>
        <w:t>9%)</w:t>
      </w:r>
      <w:r w:rsidRPr="00735554">
        <w:t xml:space="preserve"> счита</w:t>
      </w:r>
      <w:r>
        <w:t>ю</w:t>
      </w:r>
      <w:r w:rsidRPr="00735554">
        <w:t xml:space="preserve">т «любовь за деньги» допустимым явлением и относится к этому снисходительно. Следует отметить, что </w:t>
      </w:r>
      <w:r>
        <w:t>реже всего осуждают проституцию те, кому денег не хватает на еду (</w:t>
      </w:r>
      <w:r w:rsidRPr="00F47CEF">
        <w:rPr>
          <w:b/>
        </w:rPr>
        <w:t>35%</w:t>
      </w:r>
      <w:r>
        <w:t xml:space="preserve">) – то есть самые бедные горожане. Именно среди неимущих </w:t>
      </w:r>
      <w:r w:rsidRPr="00F47CEF">
        <w:rPr>
          <w:b/>
        </w:rPr>
        <w:t>17%</w:t>
      </w:r>
      <w:r>
        <w:t xml:space="preserve"> полагают, что проституция иногда допустима, а (</w:t>
      </w:r>
      <w:r w:rsidRPr="00F47CEF">
        <w:rPr>
          <w:b/>
        </w:rPr>
        <w:t>48%</w:t>
      </w:r>
      <w:r>
        <w:t xml:space="preserve">) призывают относиться к ней снисходительно! </w:t>
      </w:r>
      <w:r w:rsidRPr="00F47CEF">
        <w:t xml:space="preserve">В целом же </w:t>
      </w:r>
      <w:r>
        <w:rPr>
          <w:color w:val="4F81BD"/>
        </w:rPr>
        <w:t>з</w:t>
      </w:r>
      <w:r w:rsidRPr="00453757">
        <w:t>а двадцать лет измерения</w:t>
      </w:r>
      <w:r>
        <w:t xml:space="preserve"> интенсивность порицания проституции снизилась с </w:t>
      </w:r>
      <w:r w:rsidRPr="00F47CEF">
        <w:rPr>
          <w:b/>
        </w:rPr>
        <w:t>75%</w:t>
      </w:r>
      <w:r>
        <w:t xml:space="preserve"> до </w:t>
      </w:r>
      <w:r w:rsidRPr="00F47CEF">
        <w:rPr>
          <w:b/>
        </w:rPr>
        <w:t>51%.</w:t>
      </w:r>
      <w:r>
        <w:t xml:space="preserve"> </w:t>
      </w:r>
      <w:r>
        <w:rPr>
          <w:i/>
          <w:lang w:eastAsia="en-US"/>
        </w:rPr>
        <w:br w:type="page"/>
      </w:r>
    </w:p>
    <w:p w14:paraId="07FE3900" w14:textId="77777777" w:rsidR="00E92464" w:rsidRPr="006C5483" w:rsidRDefault="00E92464" w:rsidP="00E92464">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3EDD77B0" w14:textId="77777777" w:rsidR="00E92464" w:rsidRPr="006C5483" w:rsidRDefault="00E92464" w:rsidP="00E92464">
      <w:pPr>
        <w:framePr w:hSpace="180" w:wrap="around" w:vAnchor="text" w:hAnchor="page" w:x="922" w:y="-250"/>
        <w:jc w:val="center"/>
      </w:pPr>
      <w:r w:rsidRPr="006C5483">
        <w:rPr>
          <w:b/>
          <w:caps/>
          <w:noProof/>
          <w:sz w:val="28"/>
          <w:szCs w:val="28"/>
        </w:rPr>
        <w:drawing>
          <wp:inline distT="0" distB="0" distL="0" distR="0" wp14:anchorId="2889F02E" wp14:editId="4ECFD8E6">
            <wp:extent cx="466090" cy="548640"/>
            <wp:effectExtent l="0" t="0" r="0" b="3810"/>
            <wp:docPr id="90" name="Рисунок 9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7B253C4D" w14:textId="3C3FE4D2" w:rsidR="00E558A9" w:rsidRPr="00F606AE" w:rsidRDefault="00E558A9" w:rsidP="00E558A9">
      <w:pPr>
        <w:jc w:val="center"/>
        <w:rPr>
          <w:rFonts w:ascii="Arial" w:hAnsi="Arial" w:cs="Arial"/>
          <w:sz w:val="20"/>
          <w:szCs w:val="20"/>
        </w:rPr>
      </w:pPr>
      <w:r w:rsidRPr="00F606AE">
        <w:rPr>
          <w:rFonts w:ascii="Arial" w:hAnsi="Arial" w:cs="Arial"/>
          <w:sz w:val="20"/>
          <w:szCs w:val="20"/>
        </w:rPr>
        <w:t xml:space="preserve">Опрос проведён ИОМ "Квалитас" </w:t>
      </w:r>
      <w:r>
        <w:rPr>
          <w:rFonts w:ascii="Arial" w:hAnsi="Arial" w:cs="Arial"/>
          <w:sz w:val="20"/>
          <w:szCs w:val="20"/>
        </w:rPr>
        <w:t>20 – 30 июля</w:t>
      </w:r>
      <w:r w:rsidRPr="00F606AE">
        <w:rPr>
          <w:rFonts w:ascii="Arial" w:hAnsi="Arial" w:cs="Arial"/>
          <w:sz w:val="20"/>
          <w:szCs w:val="20"/>
        </w:rPr>
        <w:t xml:space="preserve"> 2020 года методом телефонного интервью.</w:t>
      </w:r>
    </w:p>
    <w:p w14:paraId="5E8745C4" w14:textId="77777777" w:rsidR="00E558A9" w:rsidRPr="00F606AE" w:rsidRDefault="00E558A9" w:rsidP="00E558A9">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068C4A58" w14:textId="77777777" w:rsidR="00E558A9" w:rsidRPr="00F606AE" w:rsidRDefault="00E558A9" w:rsidP="00E558A9">
      <w:pPr>
        <w:jc w:val="center"/>
        <w:rPr>
          <w:rFonts w:ascii="Arial" w:hAnsi="Arial" w:cs="Arial"/>
          <w:i/>
          <w:color w:val="000000"/>
          <w:sz w:val="20"/>
          <w:szCs w:val="20"/>
        </w:rPr>
      </w:pPr>
      <w:r w:rsidRPr="00F606AE">
        <w:rPr>
          <w:rFonts w:ascii="Arial" w:hAnsi="Arial" w:cs="Arial"/>
          <w:sz w:val="20"/>
          <w:szCs w:val="20"/>
        </w:rPr>
        <w:t>Опрошено 603 человека</w:t>
      </w:r>
      <w:r w:rsidRPr="00F606AE">
        <w:rPr>
          <w:rFonts w:ascii="Arial" w:hAnsi="Arial" w:cs="Arial"/>
          <w:color w:val="000000"/>
          <w:sz w:val="20"/>
          <w:szCs w:val="20"/>
        </w:rPr>
        <w:t>.</w:t>
      </w:r>
    </w:p>
    <w:p w14:paraId="05EA7849" w14:textId="77777777" w:rsidR="00E92464" w:rsidRPr="006C5483" w:rsidRDefault="00E92464" w:rsidP="00E92464">
      <w:pPr>
        <w:jc w:val="center"/>
      </w:pPr>
      <w:r w:rsidRPr="006C5483">
        <w:rPr>
          <w:noProof/>
        </w:rPr>
        <mc:AlternateContent>
          <mc:Choice Requires="wps">
            <w:drawing>
              <wp:anchor distT="4294967294" distB="4294967294" distL="114300" distR="114300" simplePos="0" relativeHeight="251778560" behindDoc="0" locked="0" layoutInCell="1" allowOverlap="1" wp14:anchorId="16C0C547" wp14:editId="7C5CE079">
                <wp:simplePos x="0" y="0"/>
                <wp:positionH relativeFrom="column">
                  <wp:posOffset>129540</wp:posOffset>
                </wp:positionH>
                <wp:positionV relativeFrom="paragraph">
                  <wp:posOffset>86360</wp:posOffset>
                </wp:positionV>
                <wp:extent cx="6629400" cy="0"/>
                <wp:effectExtent l="0" t="0" r="19050" b="19050"/>
                <wp:wrapNone/>
                <wp:docPr id="89" name="Прямая соединительная линия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B61271" id="Прямая соединительная линия 89" o:spid="_x0000_s1026" style="position:absolute;z-index:2517785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C7TQYv2AQAAnAMAAA4AAAAAAAAAAAAAAAAALgIAAGRy&#10;cy9lMm9Eb2MueG1sUEsBAi0AFAAGAAgAAAAhANdz7oHcAAAACQEAAA8AAAAAAAAAAAAAAAAAUAQA&#10;AGRycy9kb3ducmV2LnhtbFBLBQYAAAAABAAEAPMAAABZBQAAAAA=&#10;" strokeweight="2pt"/>
            </w:pict>
          </mc:Fallback>
        </mc:AlternateContent>
      </w:r>
    </w:p>
    <w:p w14:paraId="0F1533E8" w14:textId="77777777" w:rsidR="00E92464" w:rsidRPr="00735554" w:rsidRDefault="00E92464" w:rsidP="00E92464">
      <w:pPr>
        <w:ind w:firstLine="540"/>
        <w:jc w:val="center"/>
        <w:rPr>
          <w:b/>
          <w:caps/>
        </w:rPr>
      </w:pPr>
      <w:r w:rsidRPr="00735554">
        <w:rPr>
          <w:b/>
          <w:caps/>
        </w:rPr>
        <w:t>15. САМОУБИЙСТВО</w:t>
      </w:r>
    </w:p>
    <w:p w14:paraId="3B750547" w14:textId="77777777" w:rsidR="00E92464" w:rsidRPr="00735554" w:rsidRDefault="00E92464" w:rsidP="00E92464">
      <w:pPr>
        <w:ind w:firstLine="540"/>
        <w:jc w:val="center"/>
        <w:rPr>
          <w:b/>
          <w:caps/>
        </w:rPr>
      </w:pPr>
    </w:p>
    <w:p w14:paraId="13583EE6" w14:textId="77777777" w:rsidR="00E92464" w:rsidRPr="00735554" w:rsidRDefault="00E92464" w:rsidP="00E92464">
      <w:pPr>
        <w:jc w:val="center"/>
        <w:rPr>
          <w:color w:val="4F81BD"/>
        </w:rPr>
      </w:pPr>
      <w:r w:rsidRPr="00735554">
        <w:rPr>
          <w:noProof/>
          <w:color w:val="4F81BD"/>
        </w:rPr>
        <w:drawing>
          <wp:inline distT="0" distB="0" distL="0" distR="0" wp14:anchorId="121C7E31" wp14:editId="34170E35">
            <wp:extent cx="5895975" cy="2324100"/>
            <wp:effectExtent l="0" t="0" r="9525" b="0"/>
            <wp:docPr id="54" name="Диаграмма 5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17530708" w14:textId="77777777" w:rsidR="00E92464" w:rsidRPr="00735554" w:rsidRDefault="00E92464" w:rsidP="00E92464">
      <w:pPr>
        <w:ind w:firstLine="540"/>
        <w:jc w:val="both"/>
      </w:pPr>
      <w:r w:rsidRPr="00735554">
        <w:t>Самоубийство население осуждает</w:t>
      </w:r>
      <w:r>
        <w:t xml:space="preserve"> примерно с той же интенсивностью</w:t>
      </w:r>
      <w:r w:rsidRPr="00735554">
        <w:t xml:space="preserve"> (</w:t>
      </w:r>
      <w:r>
        <w:rPr>
          <w:b/>
        </w:rPr>
        <w:t>69%</w:t>
      </w:r>
      <w:r w:rsidRPr="00735554">
        <w:t xml:space="preserve">), </w:t>
      </w:r>
      <w:r>
        <w:t>что и получение взятки</w:t>
      </w:r>
      <w:r w:rsidRPr="00735554">
        <w:t xml:space="preserve"> (</w:t>
      </w:r>
      <w:r w:rsidRPr="00735554">
        <w:rPr>
          <w:b/>
        </w:rPr>
        <w:t>7</w:t>
      </w:r>
      <w:r>
        <w:rPr>
          <w:b/>
        </w:rPr>
        <w:t>0</w:t>
      </w:r>
      <w:r w:rsidRPr="00735554">
        <w:rPr>
          <w:b/>
        </w:rPr>
        <w:t>%</w:t>
      </w:r>
      <w:r>
        <w:t>)</w:t>
      </w:r>
      <w:r w:rsidRPr="00735554">
        <w:t xml:space="preserve">. Иными словами, тотального осуждения этого рокового шага в обществе не наблюдается, а напротив, </w:t>
      </w:r>
      <w:r w:rsidRPr="00735554">
        <w:rPr>
          <w:b/>
        </w:rPr>
        <w:t>1</w:t>
      </w:r>
      <w:r>
        <w:rPr>
          <w:b/>
        </w:rPr>
        <w:t>5</w:t>
      </w:r>
      <w:r w:rsidRPr="00735554">
        <w:rPr>
          <w:b/>
        </w:rPr>
        <w:t>%</w:t>
      </w:r>
      <w:r w:rsidRPr="00735554">
        <w:t xml:space="preserve"> опрошенных считают, что это допустимо, а </w:t>
      </w:r>
      <w:r w:rsidRPr="00735554">
        <w:rPr>
          <w:b/>
        </w:rPr>
        <w:t>1</w:t>
      </w:r>
      <w:r>
        <w:rPr>
          <w:b/>
        </w:rPr>
        <w:t>6</w:t>
      </w:r>
      <w:r w:rsidRPr="00735554">
        <w:rPr>
          <w:b/>
        </w:rPr>
        <w:t>%</w:t>
      </w:r>
      <w:r w:rsidRPr="00735554">
        <w:t xml:space="preserve"> призывают относиться к этому снисходительно. Такие призывы далеко не безобидны, поскольку провоцируют новые случаи суицида. Бросается в глаза, что именно люди с высшим образованием (</w:t>
      </w:r>
      <w:r>
        <w:rPr>
          <w:b/>
        </w:rPr>
        <w:t>33</w:t>
      </w:r>
      <w:r w:rsidRPr="00735554">
        <w:rPr>
          <w:b/>
        </w:rPr>
        <w:t>%</w:t>
      </w:r>
      <w:r w:rsidRPr="00735554">
        <w:t xml:space="preserve"> - каждый </w:t>
      </w:r>
      <w:r>
        <w:t>третий</w:t>
      </w:r>
      <w:r w:rsidRPr="00735554">
        <w:t xml:space="preserve">!) чаще других считают перспективу лишения себя жизни чем-то оправданной. </w:t>
      </w:r>
      <w:r>
        <w:t xml:space="preserve">По мере повышения уровня дохода интенсивность осуждения этого рокового шага возрастает с </w:t>
      </w:r>
      <w:r w:rsidRPr="00C4075C">
        <w:rPr>
          <w:b/>
        </w:rPr>
        <w:t>61%</w:t>
      </w:r>
      <w:r>
        <w:t xml:space="preserve"> среди самых бедных до </w:t>
      </w:r>
      <w:r w:rsidRPr="00C4075C">
        <w:rPr>
          <w:b/>
        </w:rPr>
        <w:t>77%</w:t>
      </w:r>
      <w:r>
        <w:t xml:space="preserve"> среди самых богатых. </w:t>
      </w:r>
      <w:r w:rsidRPr="00735554">
        <w:t xml:space="preserve">За </w:t>
      </w:r>
      <w:r>
        <w:t>пятнадцать последних лет</w:t>
      </w:r>
      <w:r w:rsidRPr="00735554">
        <w:t xml:space="preserve"> число горожан, осуждающих самовольный уход из жизни, снизилось с </w:t>
      </w:r>
      <w:r>
        <w:rPr>
          <w:b/>
        </w:rPr>
        <w:t>88</w:t>
      </w:r>
      <w:r w:rsidRPr="00735554">
        <w:rPr>
          <w:b/>
        </w:rPr>
        <w:t>%</w:t>
      </w:r>
      <w:r w:rsidRPr="00735554">
        <w:t xml:space="preserve"> </w:t>
      </w:r>
      <w:r w:rsidRPr="004B003C">
        <w:rPr>
          <w:b/>
        </w:rPr>
        <w:t>6</w:t>
      </w:r>
      <w:r w:rsidRPr="00735554">
        <w:rPr>
          <w:b/>
        </w:rPr>
        <w:t>9%</w:t>
      </w:r>
      <w:r w:rsidRPr="00735554">
        <w:t xml:space="preserve">. А количество носителей толерантного отношения к суициду увеличилось с </w:t>
      </w:r>
      <w:r w:rsidRPr="00735554">
        <w:rPr>
          <w:b/>
        </w:rPr>
        <w:t>1</w:t>
      </w:r>
      <w:r>
        <w:rPr>
          <w:b/>
        </w:rPr>
        <w:t>2</w:t>
      </w:r>
      <w:r w:rsidRPr="00735554">
        <w:rPr>
          <w:b/>
        </w:rPr>
        <w:t>%</w:t>
      </w:r>
      <w:r w:rsidRPr="00735554">
        <w:t xml:space="preserve"> до </w:t>
      </w:r>
      <w:r w:rsidRPr="00D41F06">
        <w:rPr>
          <w:b/>
        </w:rPr>
        <w:t>3</w:t>
      </w:r>
      <w:r w:rsidRPr="00735554">
        <w:rPr>
          <w:b/>
        </w:rPr>
        <w:t>1%</w:t>
      </w:r>
      <w:r w:rsidRPr="00735554">
        <w:t xml:space="preserve">. </w:t>
      </w:r>
      <w:r>
        <w:t>Не удивительно, если за словами последуют действия, т.е.</w:t>
      </w:r>
      <w:r w:rsidRPr="00735554">
        <w:t xml:space="preserve"> реальный рост волны самоубийств.  </w:t>
      </w:r>
    </w:p>
    <w:p w14:paraId="67418A2E" w14:textId="77777777" w:rsidR="00E92464" w:rsidRPr="003C7E7E" w:rsidRDefault="00E92464" w:rsidP="00E92464">
      <w:pPr>
        <w:ind w:firstLine="540"/>
        <w:jc w:val="both"/>
        <w:rPr>
          <w:i/>
          <w:color w:val="4F81BD"/>
          <w:sz w:val="12"/>
          <w:szCs w:val="12"/>
          <w:lang w:eastAsia="en-US"/>
        </w:rPr>
      </w:pPr>
    </w:p>
    <w:p w14:paraId="585F0377" w14:textId="7553F181" w:rsidR="00E92464" w:rsidRDefault="00E92464" w:rsidP="00E92464">
      <w:pPr>
        <w:ind w:firstLine="540"/>
        <w:jc w:val="center"/>
        <w:rPr>
          <w:b/>
          <w:caps/>
        </w:rPr>
      </w:pPr>
      <w:r w:rsidRPr="00735554">
        <w:rPr>
          <w:b/>
          <w:caps/>
        </w:rPr>
        <w:t>16. ПЫТКИ</w:t>
      </w:r>
    </w:p>
    <w:p w14:paraId="3064DBC6" w14:textId="77777777" w:rsidR="00B5116A" w:rsidRPr="003C7E7E" w:rsidRDefault="00B5116A" w:rsidP="00E92464">
      <w:pPr>
        <w:ind w:firstLine="540"/>
        <w:jc w:val="center"/>
        <w:rPr>
          <w:b/>
          <w:caps/>
          <w:sz w:val="12"/>
          <w:szCs w:val="12"/>
        </w:rPr>
      </w:pPr>
    </w:p>
    <w:p w14:paraId="5014D6A1" w14:textId="77777777" w:rsidR="00E92464" w:rsidRPr="00735554" w:rsidRDefault="00E92464" w:rsidP="00E92464">
      <w:pPr>
        <w:jc w:val="center"/>
        <w:rPr>
          <w:color w:val="4F81BD"/>
        </w:rPr>
      </w:pPr>
      <w:r w:rsidRPr="00735554">
        <w:rPr>
          <w:noProof/>
          <w:color w:val="4F81BD"/>
        </w:rPr>
        <w:drawing>
          <wp:inline distT="0" distB="0" distL="0" distR="0" wp14:anchorId="2F57D79A" wp14:editId="122AEC83">
            <wp:extent cx="6105525" cy="2324100"/>
            <wp:effectExtent l="0" t="0" r="9525" b="0"/>
            <wp:docPr id="55" name="Диаграмма 5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6096C4D7" w14:textId="77777777" w:rsidR="00E92464" w:rsidRDefault="00E92464" w:rsidP="00E92464">
      <w:pPr>
        <w:ind w:firstLine="540"/>
        <w:jc w:val="both"/>
      </w:pPr>
      <w:r w:rsidRPr="00735554">
        <w:t xml:space="preserve">Пытки вызывают у населения столь же единодушное осуждение, как и употребление наркотиков - </w:t>
      </w:r>
      <w:r w:rsidRPr="00735554">
        <w:rPr>
          <w:b/>
        </w:rPr>
        <w:t>9</w:t>
      </w:r>
      <w:r>
        <w:rPr>
          <w:b/>
        </w:rPr>
        <w:t>1</w:t>
      </w:r>
      <w:r w:rsidRPr="00735554">
        <w:rPr>
          <w:b/>
        </w:rPr>
        <w:t>%</w:t>
      </w:r>
      <w:r w:rsidRPr="00735554">
        <w:t xml:space="preserve"> горожан не усматривают им оправдания. Чаще всего порицают применение пыток </w:t>
      </w:r>
      <w:r>
        <w:t xml:space="preserve">студенты и учащиеся </w:t>
      </w:r>
      <w:r w:rsidRPr="00735554">
        <w:t>(</w:t>
      </w:r>
      <w:r w:rsidRPr="00A97C17">
        <w:rPr>
          <w:b/>
        </w:rPr>
        <w:t>100%</w:t>
      </w:r>
      <w:r>
        <w:t xml:space="preserve">). Повышение уровня образования усиливает интенсивность порицания пыток с </w:t>
      </w:r>
      <w:r w:rsidRPr="00A97C17">
        <w:rPr>
          <w:b/>
        </w:rPr>
        <w:t>82%</w:t>
      </w:r>
      <w:r>
        <w:t xml:space="preserve"> до </w:t>
      </w:r>
      <w:r w:rsidRPr="00A97C17">
        <w:rPr>
          <w:b/>
        </w:rPr>
        <w:t>95%</w:t>
      </w:r>
      <w:r>
        <w:t xml:space="preserve">. А повышение уровня дохода умножает осуждение с </w:t>
      </w:r>
      <w:r w:rsidRPr="00BD595C">
        <w:rPr>
          <w:b/>
        </w:rPr>
        <w:t>70%</w:t>
      </w:r>
      <w:r>
        <w:t xml:space="preserve"> среди неимущих до </w:t>
      </w:r>
      <w:r w:rsidRPr="00BD595C">
        <w:rPr>
          <w:b/>
        </w:rPr>
        <w:t>100%</w:t>
      </w:r>
      <w:r>
        <w:rPr>
          <w:b/>
        </w:rPr>
        <w:t xml:space="preserve"> </w:t>
      </w:r>
      <w:r w:rsidRPr="00A163E6">
        <w:t xml:space="preserve">среди состоятельных горожан. </w:t>
      </w:r>
    </w:p>
    <w:p w14:paraId="130A66C4" w14:textId="77777777" w:rsidR="00E92464" w:rsidRPr="00735554" w:rsidRDefault="00E92464" w:rsidP="00E92464">
      <w:pPr>
        <w:ind w:firstLine="540"/>
        <w:jc w:val="both"/>
      </w:pPr>
      <w:r w:rsidRPr="00735554">
        <w:t xml:space="preserve">В той или иной степени допускают использование пыток </w:t>
      </w:r>
      <w:r w:rsidRPr="00820314">
        <w:rPr>
          <w:b/>
        </w:rPr>
        <w:t>9%</w:t>
      </w:r>
      <w:r w:rsidRPr="00735554">
        <w:t xml:space="preserve"> опрошенных. Мужчины склонны оправдывать пытки чаще</w:t>
      </w:r>
      <w:r>
        <w:t xml:space="preserve"> (</w:t>
      </w:r>
      <w:r w:rsidRPr="00820314">
        <w:rPr>
          <w:b/>
        </w:rPr>
        <w:t>14%</w:t>
      </w:r>
      <w:r>
        <w:t>)</w:t>
      </w:r>
      <w:r w:rsidRPr="00735554">
        <w:t>, чем женщины</w:t>
      </w:r>
      <w:r>
        <w:t xml:space="preserve"> (</w:t>
      </w:r>
      <w:r w:rsidRPr="00820314">
        <w:rPr>
          <w:b/>
        </w:rPr>
        <w:t>5%</w:t>
      </w:r>
      <w:r>
        <w:t>)</w:t>
      </w:r>
      <w:r w:rsidRPr="00735554">
        <w:t xml:space="preserve">. </w:t>
      </w:r>
      <w:r>
        <w:t>Рекордное число толерантных к пыткам респондентов обнаружилось среди беднейшего населения (</w:t>
      </w:r>
      <w:r w:rsidRPr="00280F1D">
        <w:rPr>
          <w:b/>
        </w:rPr>
        <w:t>30%</w:t>
      </w:r>
      <w:r>
        <w:t xml:space="preserve">). </w:t>
      </w:r>
    </w:p>
    <w:p w14:paraId="74904DFD" w14:textId="285002CA" w:rsidR="00E92464" w:rsidRDefault="00E92464" w:rsidP="00B5116A">
      <w:pPr>
        <w:ind w:firstLine="540"/>
        <w:jc w:val="both"/>
        <w:rPr>
          <w:rFonts w:ascii="Arial" w:hAnsi="Arial" w:cs="Arial"/>
          <w:b/>
          <w:sz w:val="22"/>
        </w:rPr>
      </w:pPr>
      <w:r w:rsidRPr="00735554">
        <w:t xml:space="preserve">За последние 15 лет </w:t>
      </w:r>
      <w:r>
        <w:t xml:space="preserve">солидарность в неприятии пыток несколько понизилась: с </w:t>
      </w:r>
      <w:r w:rsidRPr="00280F1D">
        <w:rPr>
          <w:b/>
        </w:rPr>
        <w:t>99%</w:t>
      </w:r>
      <w:r>
        <w:t xml:space="preserve"> до </w:t>
      </w:r>
      <w:r w:rsidRPr="00280F1D">
        <w:rPr>
          <w:b/>
        </w:rPr>
        <w:t>91%</w:t>
      </w:r>
      <w:r>
        <w:t xml:space="preserve">. Число сторонников мнения, что иногда это допустимо, возросло с </w:t>
      </w:r>
      <w:r w:rsidRPr="00280F1D">
        <w:rPr>
          <w:b/>
        </w:rPr>
        <w:t>1%</w:t>
      </w:r>
      <w:r>
        <w:t xml:space="preserve"> до </w:t>
      </w:r>
      <w:r w:rsidRPr="00280F1D">
        <w:rPr>
          <w:b/>
        </w:rPr>
        <w:t>8%.</w:t>
      </w:r>
      <w:r>
        <w:t xml:space="preserve"> </w:t>
      </w:r>
      <w:r>
        <w:rPr>
          <w:rFonts w:ascii="Arial" w:hAnsi="Arial" w:cs="Arial"/>
          <w:b/>
          <w:sz w:val="22"/>
        </w:rPr>
        <w:br w:type="page"/>
      </w:r>
    </w:p>
    <w:p w14:paraId="5F0CE223" w14:textId="77777777" w:rsidR="00E92464" w:rsidRPr="006C5483" w:rsidRDefault="00E92464" w:rsidP="00E92464">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0C4C430B" w14:textId="77777777" w:rsidR="00E92464" w:rsidRPr="006C5483" w:rsidRDefault="00E92464" w:rsidP="00E92464">
      <w:pPr>
        <w:framePr w:hSpace="180" w:wrap="around" w:vAnchor="text" w:hAnchor="page" w:x="922" w:y="-250"/>
        <w:jc w:val="center"/>
      </w:pPr>
      <w:r w:rsidRPr="006C5483">
        <w:rPr>
          <w:b/>
          <w:caps/>
          <w:noProof/>
          <w:sz w:val="28"/>
          <w:szCs w:val="28"/>
        </w:rPr>
        <w:drawing>
          <wp:inline distT="0" distB="0" distL="0" distR="0" wp14:anchorId="3AE51B05" wp14:editId="024A65AA">
            <wp:extent cx="466090" cy="548640"/>
            <wp:effectExtent l="0" t="0" r="0" b="3810"/>
            <wp:docPr id="94" name="Рисунок 9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4F0CD926" w14:textId="24768A6B" w:rsidR="00E558A9" w:rsidRPr="00F606AE" w:rsidRDefault="00E558A9" w:rsidP="00E558A9">
      <w:pPr>
        <w:jc w:val="center"/>
        <w:rPr>
          <w:rFonts w:ascii="Arial" w:hAnsi="Arial" w:cs="Arial"/>
          <w:sz w:val="20"/>
          <w:szCs w:val="20"/>
        </w:rPr>
      </w:pPr>
      <w:r w:rsidRPr="00F606AE">
        <w:rPr>
          <w:rFonts w:ascii="Arial" w:hAnsi="Arial" w:cs="Arial"/>
          <w:sz w:val="20"/>
          <w:szCs w:val="20"/>
        </w:rPr>
        <w:t xml:space="preserve">Опрос проведён ИОМ "Квалитас" </w:t>
      </w:r>
      <w:r>
        <w:rPr>
          <w:rFonts w:ascii="Arial" w:hAnsi="Arial" w:cs="Arial"/>
          <w:sz w:val="20"/>
          <w:szCs w:val="20"/>
        </w:rPr>
        <w:t>20 – 30 июля</w:t>
      </w:r>
      <w:r w:rsidRPr="00F606AE">
        <w:rPr>
          <w:rFonts w:ascii="Arial" w:hAnsi="Arial" w:cs="Arial"/>
          <w:sz w:val="20"/>
          <w:szCs w:val="20"/>
        </w:rPr>
        <w:t xml:space="preserve"> 2020 года методом телефонного интервью.</w:t>
      </w:r>
    </w:p>
    <w:p w14:paraId="3AF37613" w14:textId="77777777" w:rsidR="00E558A9" w:rsidRPr="00F606AE" w:rsidRDefault="00E558A9" w:rsidP="00E558A9">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290586A1" w14:textId="77777777" w:rsidR="00E558A9" w:rsidRPr="00F606AE" w:rsidRDefault="00E558A9" w:rsidP="00E558A9">
      <w:pPr>
        <w:jc w:val="center"/>
        <w:rPr>
          <w:rFonts w:ascii="Arial" w:hAnsi="Arial" w:cs="Arial"/>
          <w:i/>
          <w:color w:val="000000"/>
          <w:sz w:val="20"/>
          <w:szCs w:val="20"/>
        </w:rPr>
      </w:pPr>
      <w:r w:rsidRPr="00F606AE">
        <w:rPr>
          <w:rFonts w:ascii="Arial" w:hAnsi="Arial" w:cs="Arial"/>
          <w:sz w:val="20"/>
          <w:szCs w:val="20"/>
        </w:rPr>
        <w:t>Опрошено 603 человека</w:t>
      </w:r>
      <w:r w:rsidRPr="00F606AE">
        <w:rPr>
          <w:rFonts w:ascii="Arial" w:hAnsi="Arial" w:cs="Arial"/>
          <w:color w:val="000000"/>
          <w:sz w:val="20"/>
          <w:szCs w:val="20"/>
        </w:rPr>
        <w:t>.</w:t>
      </w:r>
    </w:p>
    <w:p w14:paraId="6DD9CBCE" w14:textId="77777777" w:rsidR="00E92464" w:rsidRPr="006C5483" w:rsidRDefault="00E92464" w:rsidP="00E92464">
      <w:pPr>
        <w:jc w:val="center"/>
      </w:pPr>
      <w:r w:rsidRPr="006C5483">
        <w:rPr>
          <w:noProof/>
        </w:rPr>
        <mc:AlternateContent>
          <mc:Choice Requires="wps">
            <w:drawing>
              <wp:anchor distT="4294967294" distB="4294967294" distL="114300" distR="114300" simplePos="0" relativeHeight="251779584" behindDoc="0" locked="0" layoutInCell="1" allowOverlap="1" wp14:anchorId="7B2ACBDF" wp14:editId="33DC3528">
                <wp:simplePos x="0" y="0"/>
                <wp:positionH relativeFrom="column">
                  <wp:posOffset>129540</wp:posOffset>
                </wp:positionH>
                <wp:positionV relativeFrom="paragraph">
                  <wp:posOffset>86360</wp:posOffset>
                </wp:positionV>
                <wp:extent cx="6629400" cy="0"/>
                <wp:effectExtent l="0" t="0" r="19050" b="19050"/>
                <wp:wrapNone/>
                <wp:docPr id="93" name="Прямая соединительная линия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4AB9A2" id="Прямая соединительная линия 93" o:spid="_x0000_s1026" style="position:absolute;z-index:2517795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PDfyuL2AQAAnAMAAA4AAAAAAAAAAAAAAAAALgIAAGRy&#10;cy9lMm9Eb2MueG1sUEsBAi0AFAAGAAgAAAAhANdz7oHcAAAACQEAAA8AAAAAAAAAAAAAAAAAUAQA&#10;AGRycy9kb3ducmV2LnhtbFBLBQYAAAAABAAEAPMAAABZBQAAAAA=&#10;" strokeweight="2pt"/>
            </w:pict>
          </mc:Fallback>
        </mc:AlternateContent>
      </w:r>
    </w:p>
    <w:p w14:paraId="576C9558" w14:textId="77777777" w:rsidR="00E92464" w:rsidRPr="00735554" w:rsidRDefault="00E92464" w:rsidP="00E92464">
      <w:pPr>
        <w:ind w:firstLine="540"/>
        <w:jc w:val="center"/>
        <w:rPr>
          <w:b/>
          <w:caps/>
        </w:rPr>
      </w:pPr>
      <w:r w:rsidRPr="00735554">
        <w:rPr>
          <w:b/>
          <w:caps/>
        </w:rPr>
        <w:t>17. ДЕЛОВАЯ НЕОБЯЗАТЕЛЬНОСТЬ</w:t>
      </w:r>
    </w:p>
    <w:p w14:paraId="7BAA4661" w14:textId="77777777" w:rsidR="00E92464" w:rsidRPr="00735554" w:rsidRDefault="00E92464" w:rsidP="00E92464">
      <w:pPr>
        <w:ind w:firstLine="540"/>
        <w:jc w:val="center"/>
        <w:rPr>
          <w:b/>
          <w:caps/>
        </w:rPr>
      </w:pPr>
    </w:p>
    <w:p w14:paraId="4E5AE947" w14:textId="77777777" w:rsidR="00E92464" w:rsidRPr="00735554" w:rsidRDefault="00E92464" w:rsidP="00E92464">
      <w:pPr>
        <w:jc w:val="center"/>
        <w:rPr>
          <w:color w:val="4F81BD"/>
        </w:rPr>
      </w:pPr>
      <w:r w:rsidRPr="00735554">
        <w:rPr>
          <w:noProof/>
          <w:color w:val="4F81BD"/>
        </w:rPr>
        <w:drawing>
          <wp:inline distT="0" distB="0" distL="0" distR="0" wp14:anchorId="21F015C7" wp14:editId="547129FC">
            <wp:extent cx="6067425" cy="1885950"/>
            <wp:effectExtent l="0" t="0" r="9525" b="0"/>
            <wp:docPr id="56" name="Диаграмма 5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6C47D400" w14:textId="0D718E14" w:rsidR="00E92464" w:rsidRPr="00735554" w:rsidRDefault="00E92464" w:rsidP="00E92464">
      <w:pPr>
        <w:ind w:firstLine="540"/>
        <w:jc w:val="both"/>
      </w:pPr>
      <w:r>
        <w:t>Деловую</w:t>
      </w:r>
      <w:r w:rsidRPr="00735554">
        <w:t xml:space="preserve"> необязательность сегодня </w:t>
      </w:r>
      <w:r>
        <w:t>не приемлют только половина</w:t>
      </w:r>
      <w:r w:rsidRPr="00735554">
        <w:t xml:space="preserve"> воронежцев (</w:t>
      </w:r>
      <w:r w:rsidRPr="00CD3CAC">
        <w:rPr>
          <w:b/>
        </w:rPr>
        <w:t>50</w:t>
      </w:r>
      <w:r w:rsidRPr="00735554">
        <w:rPr>
          <w:b/>
        </w:rPr>
        <w:t>%</w:t>
      </w:r>
      <w:r w:rsidRPr="00735554">
        <w:t>)</w:t>
      </w:r>
      <w:r>
        <w:t>. По мере повышения возрастной планки респондентов растет интенсивность её порицания</w:t>
      </w:r>
      <w:r w:rsidR="004B003C">
        <w:t>:</w:t>
      </w:r>
      <w:r>
        <w:t xml:space="preserve"> от </w:t>
      </w:r>
      <w:r w:rsidRPr="00A47773">
        <w:rPr>
          <w:b/>
        </w:rPr>
        <w:t>42%</w:t>
      </w:r>
      <w:r>
        <w:t xml:space="preserve"> среди молодежи до </w:t>
      </w:r>
      <w:r w:rsidRPr="00A47773">
        <w:rPr>
          <w:b/>
        </w:rPr>
        <w:t>58%</w:t>
      </w:r>
      <w:r>
        <w:t xml:space="preserve"> среди пожилых людей.</w:t>
      </w:r>
      <w:r w:rsidRPr="00735554">
        <w:t xml:space="preserve"> </w:t>
      </w:r>
    </w:p>
    <w:p w14:paraId="1A9CF645" w14:textId="1CA8D748" w:rsidR="00E92464" w:rsidRDefault="00E92464" w:rsidP="00E92464">
      <w:pPr>
        <w:ind w:firstLine="540"/>
        <w:jc w:val="both"/>
      </w:pPr>
      <w:r w:rsidRPr="00735554">
        <w:t xml:space="preserve">В то же время </w:t>
      </w:r>
      <w:r>
        <w:rPr>
          <w:b/>
        </w:rPr>
        <w:t>35%</w:t>
      </w:r>
      <w:r w:rsidRPr="00735554">
        <w:t xml:space="preserve"> горожан</w:t>
      </w:r>
      <w:r>
        <w:t xml:space="preserve"> иногда</w:t>
      </w:r>
      <w:r w:rsidRPr="00735554">
        <w:t xml:space="preserve"> допускают возможность нарушения деловых соглашений</w:t>
      </w:r>
      <w:r>
        <w:t xml:space="preserve">, а </w:t>
      </w:r>
      <w:r w:rsidRPr="00A47773">
        <w:rPr>
          <w:b/>
        </w:rPr>
        <w:t>15%</w:t>
      </w:r>
      <w:r>
        <w:t xml:space="preserve"> опрошенных вообще смотрят на это сквозь пальцы. </w:t>
      </w:r>
      <w:r w:rsidRPr="00735554">
        <w:t xml:space="preserve">Чем моложе респонденты, тем реже они способны держать свое слово и следовать взятым на себя деловым обязательствам. </w:t>
      </w:r>
      <w:r>
        <w:t xml:space="preserve">Пик оправдания нарушения деловых обязательств приходится на безработных – </w:t>
      </w:r>
      <w:r w:rsidRPr="00142764">
        <w:rPr>
          <w:b/>
        </w:rPr>
        <w:t>57%</w:t>
      </w:r>
      <w:r>
        <w:t xml:space="preserve"> из них игнорируют деловые договоренности. Возможно, поэтому они сидят без работы?  Похоже, что кануло в Лету </w:t>
      </w:r>
      <w:r w:rsidRPr="00735554">
        <w:t xml:space="preserve">«честное купеческое», которое ценилось </w:t>
      </w:r>
      <w:r>
        <w:t>в прежние времена</w:t>
      </w:r>
      <w:r w:rsidRPr="00735554">
        <w:t xml:space="preserve"> на вес золота</w:t>
      </w:r>
      <w:r>
        <w:t xml:space="preserve"> – большинство воронежских предпринимателей (</w:t>
      </w:r>
      <w:r w:rsidRPr="00142764">
        <w:rPr>
          <w:b/>
        </w:rPr>
        <w:t>53%</w:t>
      </w:r>
      <w:r>
        <w:t xml:space="preserve">) найдут оправдание для нарушения бизнес-договоров. </w:t>
      </w:r>
      <w:r w:rsidRPr="00735554">
        <w:t>Граждане, фиксиру</w:t>
      </w:r>
      <w:r w:rsidR="004B003C">
        <w:t>й</w:t>
      </w:r>
      <w:r w:rsidRPr="00735554">
        <w:t xml:space="preserve">те устные договорённости в деловых отношениях на бумаге!   Слово в сфере бизнеса становится все более легковесным… </w:t>
      </w:r>
    </w:p>
    <w:p w14:paraId="12A068B2" w14:textId="77777777" w:rsidR="00E92464" w:rsidRPr="00735554" w:rsidRDefault="00E92464" w:rsidP="00E92464">
      <w:pPr>
        <w:ind w:firstLine="540"/>
        <w:jc w:val="both"/>
      </w:pPr>
      <w:r w:rsidRPr="00735554">
        <w:t xml:space="preserve">Общественное порицание деловой необязательности </w:t>
      </w:r>
      <w:r>
        <w:t xml:space="preserve">за двадцать лет сократилось на </w:t>
      </w:r>
      <w:r w:rsidRPr="003B4148">
        <w:rPr>
          <w:b/>
        </w:rPr>
        <w:t>22</w:t>
      </w:r>
      <w:r>
        <w:t>%. В</w:t>
      </w:r>
      <w:r w:rsidRPr="00735554">
        <w:t xml:space="preserve"> то же время её оправдание выросло с </w:t>
      </w:r>
      <w:r w:rsidRPr="00735554">
        <w:rPr>
          <w:b/>
        </w:rPr>
        <w:t>2</w:t>
      </w:r>
      <w:r>
        <w:rPr>
          <w:b/>
        </w:rPr>
        <w:t>8</w:t>
      </w:r>
      <w:r w:rsidRPr="00735554">
        <w:rPr>
          <w:b/>
        </w:rPr>
        <w:t>%</w:t>
      </w:r>
      <w:r w:rsidRPr="00735554">
        <w:t xml:space="preserve"> до </w:t>
      </w:r>
      <w:r w:rsidRPr="003B4148">
        <w:rPr>
          <w:b/>
        </w:rPr>
        <w:t>50</w:t>
      </w:r>
      <w:r w:rsidRPr="00735554">
        <w:rPr>
          <w:b/>
        </w:rPr>
        <w:t>%</w:t>
      </w:r>
      <w:r w:rsidRPr="00735554">
        <w:t xml:space="preserve">. </w:t>
      </w:r>
    </w:p>
    <w:p w14:paraId="2EDD2DE9" w14:textId="77777777" w:rsidR="00E92464" w:rsidRPr="00B5116A" w:rsidRDefault="00E92464" w:rsidP="00E92464">
      <w:pPr>
        <w:ind w:firstLine="540"/>
        <w:jc w:val="both"/>
        <w:rPr>
          <w:sz w:val="12"/>
          <w:szCs w:val="12"/>
        </w:rPr>
      </w:pPr>
    </w:p>
    <w:p w14:paraId="763714CA" w14:textId="6007B39B" w:rsidR="00E92464" w:rsidRDefault="00E92464" w:rsidP="00E92464">
      <w:pPr>
        <w:ind w:firstLine="540"/>
        <w:jc w:val="center"/>
        <w:rPr>
          <w:b/>
          <w:caps/>
        </w:rPr>
      </w:pPr>
      <w:r w:rsidRPr="00735554">
        <w:rPr>
          <w:b/>
          <w:caps/>
        </w:rPr>
        <w:t>18. СУПРУЖЕСКАЯ ИЗМЕНА</w:t>
      </w:r>
    </w:p>
    <w:p w14:paraId="22821CF3" w14:textId="77777777" w:rsidR="00B5116A" w:rsidRPr="003C7E7E" w:rsidRDefault="00B5116A" w:rsidP="00E92464">
      <w:pPr>
        <w:ind w:firstLine="540"/>
        <w:jc w:val="center"/>
        <w:rPr>
          <w:b/>
          <w:caps/>
          <w:sz w:val="12"/>
          <w:szCs w:val="12"/>
        </w:rPr>
      </w:pPr>
    </w:p>
    <w:p w14:paraId="3A257EB9" w14:textId="77777777" w:rsidR="00E92464" w:rsidRPr="00735554" w:rsidRDefault="00E92464" w:rsidP="00E92464">
      <w:pPr>
        <w:ind w:firstLine="540"/>
        <w:jc w:val="center"/>
        <w:rPr>
          <w:b/>
          <w:caps/>
        </w:rPr>
      </w:pPr>
      <w:r w:rsidRPr="00735554">
        <w:rPr>
          <w:noProof/>
          <w:color w:val="4F81BD"/>
        </w:rPr>
        <w:drawing>
          <wp:inline distT="0" distB="0" distL="0" distR="0" wp14:anchorId="59C0C0B6" wp14:editId="175BEB41">
            <wp:extent cx="6097905" cy="1762125"/>
            <wp:effectExtent l="0" t="0" r="17145" b="9525"/>
            <wp:docPr id="57" name="Диаграмма 5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52EF173E" w14:textId="00C3824D" w:rsidR="00E92464" w:rsidRPr="00735554" w:rsidRDefault="00E92464" w:rsidP="00E92464">
      <w:pPr>
        <w:ind w:firstLine="567"/>
        <w:jc w:val="both"/>
      </w:pPr>
      <w:r>
        <w:t>Н</w:t>
      </w:r>
      <w:r w:rsidRPr="00735554">
        <w:t xml:space="preserve">арушение верности своему супругу/супруге </w:t>
      </w:r>
      <w:r>
        <w:t xml:space="preserve">осуждают большинство населения </w:t>
      </w:r>
      <w:r w:rsidRPr="00735554">
        <w:t>(</w:t>
      </w:r>
      <w:r w:rsidRPr="00735554">
        <w:rPr>
          <w:b/>
        </w:rPr>
        <w:t>5</w:t>
      </w:r>
      <w:r w:rsidR="004B003C">
        <w:rPr>
          <w:b/>
        </w:rPr>
        <w:t>8</w:t>
      </w:r>
      <w:r w:rsidRPr="00735554">
        <w:rPr>
          <w:b/>
        </w:rPr>
        <w:t>%</w:t>
      </w:r>
      <w:r w:rsidRPr="00735554">
        <w:t>). Здесь позиция молодежи и старшего поколения кардинально различаются. Если большинство молодежи не желает оправдывать измену в браке (</w:t>
      </w:r>
      <w:r w:rsidRPr="00560DB0">
        <w:rPr>
          <w:b/>
        </w:rPr>
        <w:t>68</w:t>
      </w:r>
      <w:r w:rsidRPr="00735554">
        <w:rPr>
          <w:b/>
        </w:rPr>
        <w:t>%</w:t>
      </w:r>
      <w:r w:rsidRPr="00735554">
        <w:t xml:space="preserve">), то среди старшего поколения ревнителей супружеской верности насчитывается только </w:t>
      </w:r>
      <w:r w:rsidRPr="00560DB0">
        <w:rPr>
          <w:b/>
        </w:rPr>
        <w:t>45</w:t>
      </w:r>
      <w:r w:rsidRPr="00735554">
        <w:rPr>
          <w:b/>
        </w:rPr>
        <w:t>%</w:t>
      </w:r>
      <w:r w:rsidRPr="00735554">
        <w:t xml:space="preserve">. </w:t>
      </w:r>
    </w:p>
    <w:p w14:paraId="395B81E9" w14:textId="77777777" w:rsidR="00E92464" w:rsidRPr="00735554" w:rsidRDefault="00E92464" w:rsidP="00E92464">
      <w:pPr>
        <w:ind w:firstLine="567"/>
        <w:jc w:val="both"/>
        <w:rPr>
          <w:spacing w:val="-2"/>
        </w:rPr>
      </w:pPr>
      <w:r w:rsidRPr="00735554">
        <w:rPr>
          <w:spacing w:val="-2"/>
        </w:rPr>
        <w:t>Мужчины чаще (</w:t>
      </w:r>
      <w:r>
        <w:rPr>
          <w:b/>
          <w:spacing w:val="-2"/>
        </w:rPr>
        <w:t>62</w:t>
      </w:r>
      <w:r w:rsidRPr="00735554">
        <w:rPr>
          <w:b/>
          <w:spacing w:val="-2"/>
        </w:rPr>
        <w:t>%</w:t>
      </w:r>
      <w:r w:rsidRPr="00735554">
        <w:rPr>
          <w:spacing w:val="-2"/>
        </w:rPr>
        <w:t>), чем женщины (</w:t>
      </w:r>
      <w:r>
        <w:rPr>
          <w:b/>
          <w:spacing w:val="-2"/>
        </w:rPr>
        <w:t>55</w:t>
      </w:r>
      <w:r w:rsidRPr="00735554">
        <w:rPr>
          <w:b/>
          <w:spacing w:val="-2"/>
        </w:rPr>
        <w:t>%</w:t>
      </w:r>
      <w:r w:rsidRPr="00735554">
        <w:rPr>
          <w:spacing w:val="-2"/>
        </w:rPr>
        <w:t>), не находят никакого оправдания для супружеской измены. Холостые респонденты (ещё не побывавшие в брачном союзе) в большинстве своем (</w:t>
      </w:r>
      <w:r w:rsidRPr="00735554">
        <w:rPr>
          <w:b/>
          <w:spacing w:val="-2"/>
        </w:rPr>
        <w:t>63%</w:t>
      </w:r>
      <w:r w:rsidRPr="00735554">
        <w:rPr>
          <w:spacing w:val="-2"/>
        </w:rPr>
        <w:t xml:space="preserve">) считают правильным всегда хранить супружескую верность. Среди супружеских пар осуждают неверность </w:t>
      </w:r>
      <w:r w:rsidRPr="00735554">
        <w:rPr>
          <w:b/>
          <w:spacing w:val="-2"/>
        </w:rPr>
        <w:t>5</w:t>
      </w:r>
      <w:r>
        <w:rPr>
          <w:b/>
          <w:spacing w:val="-2"/>
        </w:rPr>
        <w:t>9</w:t>
      </w:r>
      <w:r w:rsidRPr="00735554">
        <w:rPr>
          <w:b/>
          <w:spacing w:val="-2"/>
        </w:rPr>
        <w:t>%</w:t>
      </w:r>
      <w:r w:rsidRPr="00735554">
        <w:rPr>
          <w:spacing w:val="-2"/>
        </w:rPr>
        <w:t xml:space="preserve"> опрошенных. А среди разведенных – только </w:t>
      </w:r>
      <w:r>
        <w:rPr>
          <w:b/>
          <w:spacing w:val="-2"/>
        </w:rPr>
        <w:t>49</w:t>
      </w:r>
      <w:r w:rsidRPr="00735554">
        <w:rPr>
          <w:b/>
          <w:spacing w:val="-2"/>
        </w:rPr>
        <w:t>%</w:t>
      </w:r>
      <w:r w:rsidRPr="00735554">
        <w:rPr>
          <w:spacing w:val="-2"/>
        </w:rPr>
        <w:t xml:space="preserve">. </w:t>
      </w:r>
      <w:r>
        <w:rPr>
          <w:spacing w:val="-2"/>
        </w:rPr>
        <w:t>Остальные разведенные супруги считают неверность допустимой (</w:t>
      </w:r>
      <w:r w:rsidRPr="003628D3">
        <w:rPr>
          <w:b/>
          <w:spacing w:val="-2"/>
        </w:rPr>
        <w:t>26%</w:t>
      </w:r>
      <w:r>
        <w:rPr>
          <w:spacing w:val="-2"/>
        </w:rPr>
        <w:t>) или даже вообще нормой (</w:t>
      </w:r>
      <w:r w:rsidRPr="00560DB0">
        <w:rPr>
          <w:b/>
          <w:spacing w:val="-2"/>
        </w:rPr>
        <w:t>25%</w:t>
      </w:r>
      <w:r>
        <w:rPr>
          <w:spacing w:val="-2"/>
        </w:rPr>
        <w:t>). О</w:t>
      </w:r>
      <w:r w:rsidRPr="00735554">
        <w:rPr>
          <w:spacing w:val="-2"/>
        </w:rPr>
        <w:t xml:space="preserve">чевидно, поэтому их семейный корабль потерпел крушение. </w:t>
      </w:r>
    </w:p>
    <w:p w14:paraId="6870462C" w14:textId="382A5327" w:rsidR="00E92464" w:rsidRDefault="00E92464" w:rsidP="00B5116A">
      <w:pPr>
        <w:pStyle w:val="af3"/>
      </w:pPr>
      <w:r>
        <w:t xml:space="preserve">За последние десять лет </w:t>
      </w:r>
      <w:r w:rsidRPr="00735554">
        <w:t xml:space="preserve">степень общественного порицания неверности в браке </w:t>
      </w:r>
      <w:r>
        <w:t xml:space="preserve">несколько повысилась: </w:t>
      </w:r>
      <w:r w:rsidRPr="00735554">
        <w:t xml:space="preserve">с </w:t>
      </w:r>
      <w:r w:rsidRPr="003628D3">
        <w:rPr>
          <w:b/>
        </w:rPr>
        <w:t>51</w:t>
      </w:r>
      <w:r w:rsidRPr="00735554">
        <w:rPr>
          <w:b/>
        </w:rPr>
        <w:t>%</w:t>
      </w:r>
      <w:r w:rsidRPr="00735554">
        <w:t xml:space="preserve"> до </w:t>
      </w:r>
      <w:r w:rsidRPr="00735554">
        <w:rPr>
          <w:b/>
        </w:rPr>
        <w:t>5</w:t>
      </w:r>
      <w:r>
        <w:rPr>
          <w:b/>
        </w:rPr>
        <w:t>8</w:t>
      </w:r>
      <w:r w:rsidRPr="00735554">
        <w:rPr>
          <w:b/>
        </w:rPr>
        <w:t>%</w:t>
      </w:r>
      <w:r w:rsidRPr="00735554">
        <w:t>.</w:t>
      </w:r>
      <w:r>
        <w:t xml:space="preserve"> И это единственный из перечисленных здесь проступков, по поводу которого общественное мнение стало строже. </w:t>
      </w:r>
      <w:r>
        <w:br w:type="page"/>
      </w:r>
    </w:p>
    <w:p w14:paraId="348D54E8" w14:textId="77777777" w:rsidR="00A54E8D" w:rsidRPr="00C95374" w:rsidRDefault="00A54E8D" w:rsidP="00A54E8D">
      <w:pPr>
        <w:tabs>
          <w:tab w:val="left" w:pos="0"/>
        </w:tabs>
        <w:autoSpaceDE w:val="0"/>
        <w:autoSpaceDN w:val="0"/>
        <w:adjustRightInd w:val="0"/>
        <w:rPr>
          <w:rFonts w:ascii="Arial" w:hAnsi="Arial" w:cs="Arial"/>
          <w:b/>
          <w:sz w:val="22"/>
        </w:rPr>
      </w:pPr>
      <w:r w:rsidRPr="00C95374">
        <w:rPr>
          <w:rFonts w:ascii="Arial" w:hAnsi="Arial" w:cs="Arial"/>
          <w:b/>
          <w:sz w:val="22"/>
        </w:rPr>
        <w:lastRenderedPageBreak/>
        <w:t>ИНСТИТУТ ОБЩЕСТВЕННОГО МНЕНИЯ «</w:t>
      </w:r>
      <w:r w:rsidRPr="00C95374">
        <w:rPr>
          <w:rFonts w:ascii="Arial" w:hAnsi="Arial" w:cs="Arial"/>
          <w:b/>
          <w:caps/>
          <w:sz w:val="22"/>
        </w:rPr>
        <w:t>квалитас</w:t>
      </w:r>
      <w:r w:rsidRPr="00C95374">
        <w:rPr>
          <w:rFonts w:ascii="Arial" w:hAnsi="Arial" w:cs="Arial"/>
          <w:b/>
          <w:sz w:val="22"/>
        </w:rPr>
        <w:t>». тел.: (473) 251-90-75, 251-20-75</w:t>
      </w:r>
    </w:p>
    <w:p w14:paraId="2CFF17C8" w14:textId="77777777" w:rsidR="00A54E8D" w:rsidRPr="00C95374" w:rsidRDefault="00A54E8D" w:rsidP="00A54E8D">
      <w:pPr>
        <w:framePr w:hSpace="180" w:wrap="around" w:vAnchor="text" w:hAnchor="page" w:x="922" w:y="-250"/>
        <w:jc w:val="center"/>
      </w:pPr>
      <w:r w:rsidRPr="00C95374">
        <w:rPr>
          <w:b/>
          <w:caps/>
          <w:noProof/>
          <w:sz w:val="28"/>
          <w:szCs w:val="28"/>
        </w:rPr>
        <w:drawing>
          <wp:inline distT="0" distB="0" distL="0" distR="0" wp14:anchorId="6B8F3E9D" wp14:editId="7161F7F5">
            <wp:extent cx="466090" cy="548640"/>
            <wp:effectExtent l="0" t="0" r="0" b="3810"/>
            <wp:docPr id="4" name="Рисунок 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540A8C27" w14:textId="59040D57" w:rsidR="00E558A9" w:rsidRPr="00F606AE" w:rsidRDefault="00E558A9" w:rsidP="00E558A9">
      <w:pPr>
        <w:jc w:val="center"/>
        <w:rPr>
          <w:rFonts w:ascii="Arial" w:hAnsi="Arial" w:cs="Arial"/>
          <w:sz w:val="20"/>
          <w:szCs w:val="20"/>
        </w:rPr>
      </w:pPr>
      <w:r w:rsidRPr="00F606AE">
        <w:rPr>
          <w:rFonts w:ascii="Arial" w:hAnsi="Arial" w:cs="Arial"/>
          <w:sz w:val="20"/>
          <w:szCs w:val="20"/>
        </w:rPr>
        <w:t xml:space="preserve">Опрос проведён ИОМ "Квалитас" </w:t>
      </w:r>
      <w:r>
        <w:rPr>
          <w:rFonts w:ascii="Arial" w:hAnsi="Arial" w:cs="Arial"/>
          <w:sz w:val="20"/>
          <w:szCs w:val="20"/>
        </w:rPr>
        <w:t>20 – 30 июля</w:t>
      </w:r>
      <w:r w:rsidRPr="00F606AE">
        <w:rPr>
          <w:rFonts w:ascii="Arial" w:hAnsi="Arial" w:cs="Arial"/>
          <w:sz w:val="20"/>
          <w:szCs w:val="20"/>
        </w:rPr>
        <w:t xml:space="preserve"> 2020 года методом телефонного интервью.</w:t>
      </w:r>
    </w:p>
    <w:p w14:paraId="33AFA0D1" w14:textId="77777777" w:rsidR="00E558A9" w:rsidRPr="00F606AE" w:rsidRDefault="00E558A9" w:rsidP="00E558A9">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73B933EF" w14:textId="77777777" w:rsidR="00E558A9" w:rsidRPr="00F606AE" w:rsidRDefault="00E558A9" w:rsidP="00E558A9">
      <w:pPr>
        <w:jc w:val="center"/>
        <w:rPr>
          <w:rFonts w:ascii="Arial" w:hAnsi="Arial" w:cs="Arial"/>
          <w:i/>
          <w:color w:val="000000"/>
          <w:sz w:val="20"/>
          <w:szCs w:val="20"/>
        </w:rPr>
      </w:pPr>
      <w:r w:rsidRPr="00F606AE">
        <w:rPr>
          <w:rFonts w:ascii="Arial" w:hAnsi="Arial" w:cs="Arial"/>
          <w:sz w:val="20"/>
          <w:szCs w:val="20"/>
        </w:rPr>
        <w:t>Опрошено 603 человека</w:t>
      </w:r>
      <w:r w:rsidRPr="00F606AE">
        <w:rPr>
          <w:rFonts w:ascii="Arial" w:hAnsi="Arial" w:cs="Arial"/>
          <w:color w:val="000000"/>
          <w:sz w:val="20"/>
          <w:szCs w:val="20"/>
        </w:rPr>
        <w:t>.</w:t>
      </w:r>
    </w:p>
    <w:p w14:paraId="2C058A16" w14:textId="77777777" w:rsidR="00A54E8D" w:rsidRPr="00C95374" w:rsidRDefault="00A54E8D" w:rsidP="00A54E8D">
      <w:pPr>
        <w:jc w:val="center"/>
      </w:pPr>
      <w:r w:rsidRPr="00C95374">
        <w:rPr>
          <w:noProof/>
        </w:rPr>
        <mc:AlternateContent>
          <mc:Choice Requires="wps">
            <w:drawing>
              <wp:anchor distT="4294967294" distB="4294967294" distL="114300" distR="114300" simplePos="0" relativeHeight="251782656" behindDoc="0" locked="0" layoutInCell="1" allowOverlap="1" wp14:anchorId="567253A2" wp14:editId="7AFF61C3">
                <wp:simplePos x="0" y="0"/>
                <wp:positionH relativeFrom="column">
                  <wp:posOffset>129540</wp:posOffset>
                </wp:positionH>
                <wp:positionV relativeFrom="paragraph">
                  <wp:posOffset>86360</wp:posOffset>
                </wp:positionV>
                <wp:extent cx="6629400" cy="0"/>
                <wp:effectExtent l="0" t="0" r="1905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D1CEC5" id="Прямая соединительная линия 2" o:spid="_x0000_s1026" style="position:absolute;z-index:2517826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" strokeweight="2pt"/>
            </w:pict>
          </mc:Fallback>
        </mc:AlternateContent>
      </w:r>
    </w:p>
    <w:p w14:paraId="39F875F3" w14:textId="63B19A11" w:rsidR="00A54E8D" w:rsidRDefault="00C74C1F" w:rsidP="00C74C1F">
      <w:pPr>
        <w:pStyle w:val="af3"/>
      </w:pPr>
      <w:r w:rsidRPr="00C74C1F">
        <w:t>Приведем сравнительный анализ.</w:t>
      </w:r>
    </w:p>
    <w:p w14:paraId="2F7070AB" w14:textId="77777777" w:rsidR="00C74C1F" w:rsidRPr="00C74C1F" w:rsidRDefault="00C74C1F" w:rsidP="00C74C1F">
      <w:pPr>
        <w:pStyle w:val="af3"/>
      </w:pPr>
    </w:p>
    <w:p w14:paraId="03642934" w14:textId="079F1895" w:rsidR="00A54E8D" w:rsidRDefault="00A54E8D" w:rsidP="00C74C1F">
      <w:pPr>
        <w:spacing w:after="200" w:line="276" w:lineRule="auto"/>
        <w:jc w:val="center"/>
        <w:rPr>
          <w:rFonts w:ascii="Arial" w:hAnsi="Arial" w:cs="Arial"/>
          <w:b/>
          <w:sz w:val="22"/>
        </w:rPr>
      </w:pPr>
      <w:r w:rsidRPr="00A54E8D">
        <w:rPr>
          <w:rFonts w:ascii="Arial" w:hAnsi="Arial" w:cs="Arial"/>
          <w:b/>
          <w:noProof/>
          <w:sz w:val="28"/>
          <w:szCs w:val="32"/>
        </w:rPr>
        <w:drawing>
          <wp:inline distT="0" distB="0" distL="0" distR="0" wp14:anchorId="039C44FB" wp14:editId="6BC198A0">
            <wp:extent cx="5486400" cy="8286750"/>
            <wp:effectExtent l="0" t="0" r="0"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r>
        <w:rPr>
          <w:rFonts w:ascii="Arial" w:hAnsi="Arial" w:cs="Arial"/>
          <w:b/>
          <w:sz w:val="22"/>
        </w:rPr>
        <w:br w:type="page"/>
      </w:r>
    </w:p>
    <w:p w14:paraId="308ADC15" w14:textId="77777777" w:rsidR="00C77BA2" w:rsidRPr="00C95374" w:rsidRDefault="00C77BA2" w:rsidP="00C77BA2">
      <w:pPr>
        <w:tabs>
          <w:tab w:val="left" w:pos="0"/>
        </w:tabs>
        <w:autoSpaceDE w:val="0"/>
        <w:autoSpaceDN w:val="0"/>
        <w:adjustRightInd w:val="0"/>
        <w:rPr>
          <w:rFonts w:ascii="Arial" w:hAnsi="Arial" w:cs="Arial"/>
          <w:b/>
          <w:sz w:val="22"/>
        </w:rPr>
      </w:pPr>
      <w:r w:rsidRPr="00C95374">
        <w:rPr>
          <w:rFonts w:ascii="Arial" w:hAnsi="Arial" w:cs="Arial"/>
          <w:b/>
          <w:sz w:val="22"/>
        </w:rPr>
        <w:lastRenderedPageBreak/>
        <w:t>ИНСТИТУТ ОБЩЕСТВЕННОГО МНЕНИЯ «</w:t>
      </w:r>
      <w:r w:rsidRPr="00C95374">
        <w:rPr>
          <w:rFonts w:ascii="Arial" w:hAnsi="Arial" w:cs="Arial"/>
          <w:b/>
          <w:caps/>
          <w:sz w:val="22"/>
        </w:rPr>
        <w:t>квалитас</w:t>
      </w:r>
      <w:r w:rsidRPr="00C95374">
        <w:rPr>
          <w:rFonts w:ascii="Arial" w:hAnsi="Arial" w:cs="Arial"/>
          <w:b/>
          <w:sz w:val="22"/>
        </w:rPr>
        <w:t>». тел.: (473) 251-90-75, 251-20-75</w:t>
      </w:r>
    </w:p>
    <w:p w14:paraId="5A29E0AD" w14:textId="77777777" w:rsidR="00C77BA2" w:rsidRPr="00C95374" w:rsidRDefault="00C77BA2" w:rsidP="00C77BA2">
      <w:pPr>
        <w:framePr w:hSpace="180" w:wrap="around" w:vAnchor="text" w:hAnchor="page" w:x="922" w:y="-250"/>
        <w:jc w:val="center"/>
      </w:pPr>
      <w:r w:rsidRPr="00C95374">
        <w:rPr>
          <w:b/>
          <w:caps/>
          <w:noProof/>
          <w:sz w:val="28"/>
          <w:szCs w:val="28"/>
        </w:rPr>
        <w:drawing>
          <wp:inline distT="0" distB="0" distL="0" distR="0" wp14:anchorId="318BD802" wp14:editId="5CEA89CF">
            <wp:extent cx="466090" cy="548640"/>
            <wp:effectExtent l="0" t="0" r="0" b="3810"/>
            <wp:docPr id="12" name="Рисунок 1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230A5901" w14:textId="619C8076" w:rsidR="00E558A9" w:rsidRPr="00F606AE" w:rsidRDefault="00E558A9" w:rsidP="00E558A9">
      <w:pPr>
        <w:jc w:val="center"/>
        <w:rPr>
          <w:rFonts w:ascii="Arial" w:hAnsi="Arial" w:cs="Arial"/>
          <w:sz w:val="20"/>
          <w:szCs w:val="20"/>
        </w:rPr>
      </w:pPr>
      <w:r w:rsidRPr="00F606AE">
        <w:rPr>
          <w:rFonts w:ascii="Arial" w:hAnsi="Arial" w:cs="Arial"/>
          <w:sz w:val="20"/>
          <w:szCs w:val="20"/>
        </w:rPr>
        <w:t xml:space="preserve">Опрос проведён ИОМ "Квалитас" </w:t>
      </w:r>
      <w:r>
        <w:rPr>
          <w:rFonts w:ascii="Arial" w:hAnsi="Arial" w:cs="Arial"/>
          <w:sz w:val="20"/>
          <w:szCs w:val="20"/>
        </w:rPr>
        <w:t>20 – 30 июля</w:t>
      </w:r>
      <w:r w:rsidRPr="00F606AE">
        <w:rPr>
          <w:rFonts w:ascii="Arial" w:hAnsi="Arial" w:cs="Arial"/>
          <w:sz w:val="20"/>
          <w:szCs w:val="20"/>
        </w:rPr>
        <w:t xml:space="preserve"> 2020 года методом телефонного интервью.</w:t>
      </w:r>
    </w:p>
    <w:p w14:paraId="5F053488" w14:textId="77777777" w:rsidR="00E558A9" w:rsidRPr="00F606AE" w:rsidRDefault="00E558A9" w:rsidP="00E558A9">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65BD35F2" w14:textId="77777777" w:rsidR="00E558A9" w:rsidRPr="00F606AE" w:rsidRDefault="00E558A9" w:rsidP="00E558A9">
      <w:pPr>
        <w:jc w:val="center"/>
        <w:rPr>
          <w:rFonts w:ascii="Arial" w:hAnsi="Arial" w:cs="Arial"/>
          <w:i/>
          <w:color w:val="000000"/>
          <w:sz w:val="20"/>
          <w:szCs w:val="20"/>
        </w:rPr>
      </w:pPr>
      <w:r w:rsidRPr="00F606AE">
        <w:rPr>
          <w:rFonts w:ascii="Arial" w:hAnsi="Arial" w:cs="Arial"/>
          <w:sz w:val="20"/>
          <w:szCs w:val="20"/>
        </w:rPr>
        <w:t>Опрошено 603 человека</w:t>
      </w:r>
      <w:r w:rsidRPr="00F606AE">
        <w:rPr>
          <w:rFonts w:ascii="Arial" w:hAnsi="Arial" w:cs="Arial"/>
          <w:color w:val="000000"/>
          <w:sz w:val="20"/>
          <w:szCs w:val="20"/>
        </w:rPr>
        <w:t>.</w:t>
      </w:r>
    </w:p>
    <w:p w14:paraId="4AD1AE88" w14:textId="77777777" w:rsidR="00C77BA2" w:rsidRPr="00C95374" w:rsidRDefault="00C77BA2" w:rsidP="00C77BA2">
      <w:pPr>
        <w:jc w:val="center"/>
      </w:pPr>
      <w:r w:rsidRPr="00C95374">
        <w:rPr>
          <w:noProof/>
        </w:rPr>
        <mc:AlternateContent>
          <mc:Choice Requires="wps">
            <w:drawing>
              <wp:anchor distT="4294967294" distB="4294967294" distL="114300" distR="114300" simplePos="0" relativeHeight="251784704" behindDoc="0" locked="0" layoutInCell="1" allowOverlap="1" wp14:anchorId="2CB5B62C" wp14:editId="521A8602">
                <wp:simplePos x="0" y="0"/>
                <wp:positionH relativeFrom="column">
                  <wp:posOffset>129540</wp:posOffset>
                </wp:positionH>
                <wp:positionV relativeFrom="paragraph">
                  <wp:posOffset>86360</wp:posOffset>
                </wp:positionV>
                <wp:extent cx="6629400" cy="0"/>
                <wp:effectExtent l="0" t="0" r="19050" b="1905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FB77CA" id="Прямая соединительная линия 10" o:spid="_x0000_s1026" style="position:absolute;z-index:2517847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" strokeweight="2pt"/>
            </w:pict>
          </mc:Fallback>
        </mc:AlternateContent>
      </w:r>
    </w:p>
    <w:p w14:paraId="69217092" w14:textId="77777777" w:rsidR="00C77BA2" w:rsidRDefault="00C77BA2" w:rsidP="00C77BA2">
      <w:pPr>
        <w:spacing w:after="200" w:line="276" w:lineRule="auto"/>
        <w:rPr>
          <w:rFonts w:ascii="Arial" w:hAnsi="Arial" w:cs="Arial"/>
          <w:b/>
          <w:sz w:val="22"/>
        </w:rPr>
      </w:pPr>
    </w:p>
    <w:p w14:paraId="42E870B9" w14:textId="77777777" w:rsidR="00C77BA2" w:rsidRDefault="00C77BA2" w:rsidP="00C77BA2">
      <w:pPr>
        <w:spacing w:after="200" w:line="276" w:lineRule="auto"/>
        <w:jc w:val="center"/>
        <w:rPr>
          <w:rFonts w:ascii="Arial" w:hAnsi="Arial" w:cs="Arial"/>
          <w:b/>
          <w:sz w:val="22"/>
        </w:rPr>
      </w:pPr>
      <w:r w:rsidRPr="00A54E8D">
        <w:rPr>
          <w:rFonts w:ascii="Arial" w:hAnsi="Arial" w:cs="Arial"/>
          <w:b/>
          <w:noProof/>
          <w:sz w:val="28"/>
          <w:szCs w:val="32"/>
        </w:rPr>
        <w:drawing>
          <wp:inline distT="0" distB="0" distL="0" distR="0" wp14:anchorId="5E93D444" wp14:editId="6EC90EF0">
            <wp:extent cx="5486400" cy="8286750"/>
            <wp:effectExtent l="0" t="0" r="0" b="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6A394152" w14:textId="77777777" w:rsidR="00C77BA2" w:rsidRDefault="00C77BA2" w:rsidP="00C77BA2">
      <w:pPr>
        <w:spacing w:after="200" w:line="276" w:lineRule="auto"/>
        <w:rPr>
          <w:rFonts w:ascii="Arial" w:hAnsi="Arial" w:cs="Arial"/>
          <w:b/>
          <w:sz w:val="22"/>
        </w:rPr>
      </w:pPr>
      <w:r>
        <w:rPr>
          <w:rFonts w:ascii="Arial" w:hAnsi="Arial" w:cs="Arial"/>
          <w:b/>
          <w:sz w:val="22"/>
        </w:rPr>
        <w:br w:type="page"/>
      </w:r>
    </w:p>
    <w:p w14:paraId="7CFF13E1" w14:textId="77777777" w:rsidR="00C77BA2" w:rsidRPr="00C95374" w:rsidRDefault="00C77BA2" w:rsidP="00C77BA2">
      <w:pPr>
        <w:tabs>
          <w:tab w:val="left" w:pos="0"/>
        </w:tabs>
        <w:autoSpaceDE w:val="0"/>
        <w:autoSpaceDN w:val="0"/>
        <w:adjustRightInd w:val="0"/>
        <w:rPr>
          <w:rFonts w:ascii="Arial" w:hAnsi="Arial" w:cs="Arial"/>
          <w:b/>
          <w:sz w:val="22"/>
        </w:rPr>
      </w:pPr>
      <w:r w:rsidRPr="00C95374">
        <w:rPr>
          <w:rFonts w:ascii="Arial" w:hAnsi="Arial" w:cs="Arial"/>
          <w:b/>
          <w:sz w:val="22"/>
        </w:rPr>
        <w:lastRenderedPageBreak/>
        <w:t>ИНСТИТУТ ОБЩЕСТВЕННОГО МНЕНИЯ «</w:t>
      </w:r>
      <w:r w:rsidRPr="00C95374">
        <w:rPr>
          <w:rFonts w:ascii="Arial" w:hAnsi="Arial" w:cs="Arial"/>
          <w:b/>
          <w:caps/>
          <w:sz w:val="22"/>
        </w:rPr>
        <w:t>квалитас</w:t>
      </w:r>
      <w:r w:rsidRPr="00C95374">
        <w:rPr>
          <w:rFonts w:ascii="Arial" w:hAnsi="Arial" w:cs="Arial"/>
          <w:b/>
          <w:sz w:val="22"/>
        </w:rPr>
        <w:t>». тел.: (473) 251-90-75, 251-20-75</w:t>
      </w:r>
    </w:p>
    <w:p w14:paraId="60AAA336" w14:textId="77777777" w:rsidR="00C77BA2" w:rsidRPr="00C95374" w:rsidRDefault="00C77BA2" w:rsidP="00C77BA2">
      <w:pPr>
        <w:framePr w:hSpace="180" w:wrap="around" w:vAnchor="text" w:hAnchor="page" w:x="922" w:y="-250"/>
        <w:jc w:val="center"/>
      </w:pPr>
      <w:r w:rsidRPr="00C95374">
        <w:rPr>
          <w:b/>
          <w:caps/>
          <w:noProof/>
          <w:sz w:val="28"/>
          <w:szCs w:val="28"/>
        </w:rPr>
        <w:drawing>
          <wp:inline distT="0" distB="0" distL="0" distR="0" wp14:anchorId="0CF1FC36" wp14:editId="3A65633B">
            <wp:extent cx="466090" cy="548640"/>
            <wp:effectExtent l="0" t="0" r="0" b="3810"/>
            <wp:docPr id="15" name="Рисунок 1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26CB7E60" w14:textId="2ECC7707" w:rsidR="00E558A9" w:rsidRPr="00F606AE" w:rsidRDefault="00E558A9" w:rsidP="00E558A9">
      <w:pPr>
        <w:jc w:val="center"/>
        <w:rPr>
          <w:rFonts w:ascii="Arial" w:hAnsi="Arial" w:cs="Arial"/>
          <w:sz w:val="20"/>
          <w:szCs w:val="20"/>
        </w:rPr>
      </w:pPr>
      <w:r w:rsidRPr="00F606AE">
        <w:rPr>
          <w:rFonts w:ascii="Arial" w:hAnsi="Arial" w:cs="Arial"/>
          <w:sz w:val="20"/>
          <w:szCs w:val="20"/>
        </w:rPr>
        <w:t xml:space="preserve">Опрос проведён ИОМ "Квалитас" </w:t>
      </w:r>
      <w:r>
        <w:rPr>
          <w:rFonts w:ascii="Arial" w:hAnsi="Arial" w:cs="Arial"/>
          <w:sz w:val="20"/>
          <w:szCs w:val="20"/>
        </w:rPr>
        <w:t>20 – 30 июля</w:t>
      </w:r>
      <w:r w:rsidRPr="00F606AE">
        <w:rPr>
          <w:rFonts w:ascii="Arial" w:hAnsi="Arial" w:cs="Arial"/>
          <w:sz w:val="20"/>
          <w:szCs w:val="20"/>
        </w:rPr>
        <w:t xml:space="preserve"> 2020 года методом телефонного интервью.</w:t>
      </w:r>
    </w:p>
    <w:p w14:paraId="67BBED35" w14:textId="77777777" w:rsidR="00E558A9" w:rsidRPr="00F606AE" w:rsidRDefault="00E558A9" w:rsidP="00E558A9">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2F87FD45" w14:textId="77777777" w:rsidR="00E558A9" w:rsidRPr="00F606AE" w:rsidRDefault="00E558A9" w:rsidP="00E558A9">
      <w:pPr>
        <w:jc w:val="center"/>
        <w:rPr>
          <w:rFonts w:ascii="Arial" w:hAnsi="Arial" w:cs="Arial"/>
          <w:i/>
          <w:color w:val="000000"/>
          <w:sz w:val="20"/>
          <w:szCs w:val="20"/>
        </w:rPr>
      </w:pPr>
      <w:r w:rsidRPr="00F606AE">
        <w:rPr>
          <w:rFonts w:ascii="Arial" w:hAnsi="Arial" w:cs="Arial"/>
          <w:sz w:val="20"/>
          <w:szCs w:val="20"/>
        </w:rPr>
        <w:t>Опрошено 603 человека</w:t>
      </w:r>
      <w:r w:rsidRPr="00F606AE">
        <w:rPr>
          <w:rFonts w:ascii="Arial" w:hAnsi="Arial" w:cs="Arial"/>
          <w:color w:val="000000"/>
          <w:sz w:val="20"/>
          <w:szCs w:val="20"/>
        </w:rPr>
        <w:t>.</w:t>
      </w:r>
    </w:p>
    <w:p w14:paraId="1A02FC7D" w14:textId="77777777" w:rsidR="00C77BA2" w:rsidRPr="00C95374" w:rsidRDefault="00C77BA2" w:rsidP="00C77BA2">
      <w:pPr>
        <w:jc w:val="center"/>
      </w:pPr>
      <w:r w:rsidRPr="00C95374">
        <w:rPr>
          <w:noProof/>
        </w:rPr>
        <mc:AlternateContent>
          <mc:Choice Requires="wps">
            <w:drawing>
              <wp:anchor distT="4294967294" distB="4294967294" distL="114300" distR="114300" simplePos="0" relativeHeight="251786752" behindDoc="0" locked="0" layoutInCell="1" allowOverlap="1" wp14:anchorId="5E9CB070" wp14:editId="3C29A901">
                <wp:simplePos x="0" y="0"/>
                <wp:positionH relativeFrom="column">
                  <wp:posOffset>129540</wp:posOffset>
                </wp:positionH>
                <wp:positionV relativeFrom="paragraph">
                  <wp:posOffset>86360</wp:posOffset>
                </wp:positionV>
                <wp:extent cx="6629400" cy="0"/>
                <wp:effectExtent l="0" t="0" r="19050" b="1905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DD4365" id="Прямая соединительная линия 14" o:spid="_x0000_s1026" style="position:absolute;z-index:2517867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OpgP/f2AQAAnAMAAA4AAAAAAAAAAAAAAAAALgIAAGRy&#10;cy9lMm9Eb2MueG1sUEsBAi0AFAAGAAgAAAAhANdz7oHcAAAACQEAAA8AAAAAAAAAAAAAAAAAUAQA&#10;AGRycy9kb3ducmV2LnhtbFBLBQYAAAAABAAEAPMAAABZBQAAAAA=&#10;" strokeweight="2pt"/>
            </w:pict>
          </mc:Fallback>
        </mc:AlternateContent>
      </w:r>
    </w:p>
    <w:p w14:paraId="7F9CFBC8" w14:textId="77777777" w:rsidR="00C77BA2" w:rsidRDefault="00C77BA2" w:rsidP="00C77BA2">
      <w:pPr>
        <w:spacing w:after="200" w:line="276" w:lineRule="auto"/>
        <w:rPr>
          <w:rFonts w:ascii="Arial" w:hAnsi="Arial" w:cs="Arial"/>
          <w:b/>
          <w:sz w:val="22"/>
        </w:rPr>
      </w:pPr>
    </w:p>
    <w:p w14:paraId="44742696" w14:textId="77777777" w:rsidR="00C77BA2" w:rsidRDefault="00C77BA2" w:rsidP="00C77BA2">
      <w:pPr>
        <w:spacing w:after="200" w:line="276" w:lineRule="auto"/>
        <w:jc w:val="center"/>
        <w:rPr>
          <w:rFonts w:ascii="Arial" w:hAnsi="Arial" w:cs="Arial"/>
          <w:b/>
          <w:sz w:val="22"/>
        </w:rPr>
      </w:pPr>
      <w:r w:rsidRPr="00A54E8D">
        <w:rPr>
          <w:rFonts w:ascii="Arial" w:hAnsi="Arial" w:cs="Arial"/>
          <w:b/>
          <w:noProof/>
          <w:sz w:val="28"/>
          <w:szCs w:val="32"/>
        </w:rPr>
        <w:drawing>
          <wp:inline distT="0" distB="0" distL="0" distR="0" wp14:anchorId="25456FEB" wp14:editId="5FC2C756">
            <wp:extent cx="5486400" cy="8286750"/>
            <wp:effectExtent l="0" t="0" r="0" b="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36F916F1" w14:textId="77777777" w:rsidR="00C77BA2" w:rsidRDefault="00C77BA2" w:rsidP="00C77BA2">
      <w:pPr>
        <w:spacing w:after="200" w:line="276" w:lineRule="auto"/>
        <w:rPr>
          <w:rFonts w:ascii="Arial" w:hAnsi="Arial" w:cs="Arial"/>
          <w:b/>
          <w:sz w:val="22"/>
        </w:rPr>
      </w:pPr>
      <w:r>
        <w:rPr>
          <w:rFonts w:ascii="Arial" w:hAnsi="Arial" w:cs="Arial"/>
          <w:b/>
          <w:sz w:val="22"/>
        </w:rPr>
        <w:br w:type="page"/>
      </w:r>
    </w:p>
    <w:p w14:paraId="2E171B46" w14:textId="452A50A2" w:rsidR="00C95374" w:rsidRPr="00C95374" w:rsidRDefault="00C95374" w:rsidP="00C95374">
      <w:pPr>
        <w:tabs>
          <w:tab w:val="left" w:pos="0"/>
        </w:tabs>
        <w:autoSpaceDE w:val="0"/>
        <w:autoSpaceDN w:val="0"/>
        <w:adjustRightInd w:val="0"/>
        <w:rPr>
          <w:rFonts w:ascii="Arial" w:hAnsi="Arial" w:cs="Arial"/>
          <w:b/>
          <w:sz w:val="22"/>
        </w:rPr>
      </w:pPr>
      <w:r w:rsidRPr="00C95374">
        <w:rPr>
          <w:rFonts w:ascii="Arial" w:hAnsi="Arial" w:cs="Arial"/>
          <w:b/>
          <w:sz w:val="22"/>
        </w:rPr>
        <w:lastRenderedPageBreak/>
        <w:t>ИНСТИТУТ ОБЩЕСТВЕННОГО МНЕНИЯ «</w:t>
      </w:r>
      <w:r w:rsidRPr="00C95374">
        <w:rPr>
          <w:rFonts w:ascii="Arial" w:hAnsi="Arial" w:cs="Arial"/>
          <w:b/>
          <w:caps/>
          <w:sz w:val="22"/>
        </w:rPr>
        <w:t>квалитас</w:t>
      </w:r>
      <w:r w:rsidRPr="00C95374">
        <w:rPr>
          <w:rFonts w:ascii="Arial" w:hAnsi="Arial" w:cs="Arial"/>
          <w:b/>
          <w:sz w:val="22"/>
        </w:rPr>
        <w:t>». тел.: (473) 251-90-75, 251-20-75</w:t>
      </w:r>
    </w:p>
    <w:p w14:paraId="477E12A3" w14:textId="77777777" w:rsidR="00C95374" w:rsidRPr="00C95374" w:rsidRDefault="00C95374" w:rsidP="00C95374">
      <w:pPr>
        <w:framePr w:hSpace="180" w:wrap="around" w:vAnchor="text" w:hAnchor="page" w:x="922" w:y="-250"/>
        <w:jc w:val="center"/>
      </w:pPr>
      <w:r w:rsidRPr="00C95374">
        <w:rPr>
          <w:b/>
          <w:caps/>
          <w:noProof/>
          <w:sz w:val="28"/>
          <w:szCs w:val="28"/>
        </w:rPr>
        <w:drawing>
          <wp:inline distT="0" distB="0" distL="0" distR="0" wp14:anchorId="22463125" wp14:editId="79D8258A">
            <wp:extent cx="466090" cy="548640"/>
            <wp:effectExtent l="0" t="0" r="0" b="3810"/>
            <wp:docPr id="677" name="Рисунок 677"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4A9DD89F" w14:textId="77777777" w:rsidR="00C95374" w:rsidRPr="00C95374" w:rsidRDefault="00C95374" w:rsidP="00C95374">
      <w:pPr>
        <w:jc w:val="center"/>
        <w:rPr>
          <w:rFonts w:ascii="Arial" w:hAnsi="Arial" w:cs="Arial"/>
          <w:sz w:val="20"/>
          <w:szCs w:val="20"/>
        </w:rPr>
      </w:pPr>
      <w:r w:rsidRPr="00C95374">
        <w:rPr>
          <w:rFonts w:ascii="Arial" w:hAnsi="Arial" w:cs="Arial"/>
          <w:sz w:val="20"/>
          <w:szCs w:val="20"/>
        </w:rPr>
        <w:t>Опрос проведён ИОМ "Квалитас" 20 – 24 июля 2020 года методом телефонного интервью.</w:t>
      </w:r>
    </w:p>
    <w:p w14:paraId="248C2AB3" w14:textId="77777777" w:rsidR="00C95374" w:rsidRPr="00C95374" w:rsidRDefault="00C95374" w:rsidP="00C95374">
      <w:pPr>
        <w:jc w:val="center"/>
        <w:rPr>
          <w:rFonts w:ascii="Arial" w:hAnsi="Arial" w:cs="Arial"/>
          <w:sz w:val="20"/>
          <w:szCs w:val="20"/>
        </w:rPr>
      </w:pPr>
      <w:r w:rsidRPr="00C95374">
        <w:rPr>
          <w:rFonts w:ascii="Arial" w:hAnsi="Arial" w:cs="Arial"/>
          <w:sz w:val="20"/>
          <w:szCs w:val="20"/>
        </w:rPr>
        <w:t>Выборка репрезентативна для населения г.</w:t>
      </w:r>
      <w:r w:rsidRPr="00C95374">
        <w:t xml:space="preserve"> </w:t>
      </w:r>
      <w:r w:rsidRPr="00C95374">
        <w:rPr>
          <w:rFonts w:ascii="Arial" w:hAnsi="Arial" w:cs="Arial"/>
          <w:sz w:val="20"/>
          <w:szCs w:val="20"/>
        </w:rPr>
        <w:t xml:space="preserve">Воронежа старше 18 лет по полу и возрасту. </w:t>
      </w:r>
    </w:p>
    <w:p w14:paraId="304ECDD3" w14:textId="77777777" w:rsidR="00C95374" w:rsidRPr="00C95374" w:rsidRDefault="00C95374" w:rsidP="00C95374">
      <w:pPr>
        <w:jc w:val="center"/>
        <w:rPr>
          <w:rFonts w:ascii="Arial" w:hAnsi="Arial" w:cs="Arial"/>
          <w:i/>
          <w:color w:val="000000"/>
          <w:sz w:val="20"/>
          <w:szCs w:val="20"/>
        </w:rPr>
      </w:pPr>
      <w:r w:rsidRPr="00C95374">
        <w:rPr>
          <w:rFonts w:ascii="Arial" w:hAnsi="Arial" w:cs="Arial"/>
          <w:sz w:val="20"/>
          <w:szCs w:val="20"/>
        </w:rPr>
        <w:t>Опрошено 603 человека</w:t>
      </w:r>
      <w:r w:rsidRPr="00C95374">
        <w:rPr>
          <w:rFonts w:ascii="Arial" w:hAnsi="Arial" w:cs="Arial"/>
          <w:color w:val="000000"/>
          <w:sz w:val="20"/>
          <w:szCs w:val="20"/>
        </w:rPr>
        <w:t>.</w:t>
      </w:r>
    </w:p>
    <w:p w14:paraId="5A3AE55A" w14:textId="77777777" w:rsidR="00C95374" w:rsidRPr="00C95374" w:rsidRDefault="00C95374" w:rsidP="00C95374">
      <w:pPr>
        <w:jc w:val="center"/>
      </w:pPr>
      <w:r w:rsidRPr="00C95374">
        <w:rPr>
          <w:noProof/>
        </w:rPr>
        <mc:AlternateContent>
          <mc:Choice Requires="wps">
            <w:drawing>
              <wp:anchor distT="4294967294" distB="4294967294" distL="114300" distR="114300" simplePos="0" relativeHeight="251756032" behindDoc="0" locked="0" layoutInCell="1" allowOverlap="1" wp14:anchorId="74251BD0" wp14:editId="4EA8DDFE">
                <wp:simplePos x="0" y="0"/>
                <wp:positionH relativeFrom="column">
                  <wp:posOffset>129540</wp:posOffset>
                </wp:positionH>
                <wp:positionV relativeFrom="paragraph">
                  <wp:posOffset>86360</wp:posOffset>
                </wp:positionV>
                <wp:extent cx="6629400" cy="0"/>
                <wp:effectExtent l="0" t="0" r="19050" b="1905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6728DB" id="Прямая соединительная линия 11" o:spid="_x0000_s1026" style="position:absolute;z-index:2517560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" strokeweight="2pt"/>
            </w:pict>
          </mc:Fallback>
        </mc:AlternateContent>
      </w:r>
    </w:p>
    <w:p w14:paraId="207D9566" w14:textId="77777777" w:rsidR="00C95374" w:rsidRPr="00C95374" w:rsidRDefault="00C95374" w:rsidP="00C95374">
      <w:pPr>
        <w:keepNext/>
        <w:jc w:val="center"/>
        <w:outlineLvl w:val="0"/>
        <w:rPr>
          <w:b/>
          <w:bCs/>
          <w:i/>
          <w:caps/>
          <w:kern w:val="32"/>
        </w:rPr>
      </w:pPr>
      <w:r w:rsidRPr="00C95374">
        <w:rPr>
          <w:b/>
          <w:bCs/>
          <w:i/>
          <w:caps/>
          <w:kern w:val="32"/>
        </w:rPr>
        <w:t>СОЦИАЛЬНО-ДЕМОГРАФИЧЕСКИЕ ХАРАКТЕРИСТИКИ РЕСПОНДЕНТОВ</w:t>
      </w:r>
    </w:p>
    <w:p w14:paraId="0CD92C85" w14:textId="77777777" w:rsidR="00C95374" w:rsidRPr="00C95374" w:rsidRDefault="00C95374" w:rsidP="00C95374"/>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37"/>
        <w:gridCol w:w="1800"/>
      </w:tblGrid>
      <w:tr w:rsidR="00C95374" w:rsidRPr="00C95374" w14:paraId="0033B7D1" w14:textId="77777777" w:rsidTr="00F45096">
        <w:trPr>
          <w:jc w:val="center"/>
        </w:trPr>
        <w:tc>
          <w:tcPr>
            <w:tcW w:w="5337" w:type="dxa"/>
            <w:tcBorders>
              <w:bottom w:val="single" w:sz="12" w:space="0" w:color="000000"/>
            </w:tcBorders>
            <w:vAlign w:val="center"/>
          </w:tcPr>
          <w:p w14:paraId="028DA238" w14:textId="77777777" w:rsidR="00C95374" w:rsidRPr="00C95374" w:rsidRDefault="00C95374" w:rsidP="00C95374">
            <w:pPr>
              <w:jc w:val="center"/>
              <w:rPr>
                <w:rFonts w:ascii="Arial" w:hAnsi="Arial" w:cs="Arial"/>
                <w:b/>
                <w:sz w:val="20"/>
                <w:szCs w:val="20"/>
              </w:rPr>
            </w:pPr>
            <w:r w:rsidRPr="00C95374">
              <w:rPr>
                <w:rFonts w:ascii="Arial" w:hAnsi="Arial" w:cs="Arial"/>
                <w:b/>
                <w:sz w:val="20"/>
                <w:szCs w:val="20"/>
              </w:rPr>
              <w:t>Пол</w:t>
            </w:r>
          </w:p>
        </w:tc>
        <w:tc>
          <w:tcPr>
            <w:tcW w:w="1800" w:type="dxa"/>
            <w:tcBorders>
              <w:bottom w:val="single" w:sz="12" w:space="0" w:color="000000"/>
            </w:tcBorders>
            <w:vAlign w:val="center"/>
          </w:tcPr>
          <w:p w14:paraId="0E94DECB" w14:textId="77777777" w:rsidR="00C95374" w:rsidRPr="00C95374" w:rsidRDefault="00C95374" w:rsidP="00C95374">
            <w:pPr>
              <w:jc w:val="center"/>
              <w:rPr>
                <w:rFonts w:ascii="Arial" w:hAnsi="Arial" w:cs="Arial"/>
                <w:b/>
                <w:sz w:val="20"/>
                <w:szCs w:val="20"/>
              </w:rPr>
            </w:pPr>
            <w:r w:rsidRPr="00C95374">
              <w:rPr>
                <w:rFonts w:ascii="Arial" w:hAnsi="Arial" w:cs="Arial"/>
                <w:b/>
                <w:sz w:val="20"/>
                <w:szCs w:val="20"/>
              </w:rPr>
              <w:t>%</w:t>
            </w:r>
          </w:p>
        </w:tc>
      </w:tr>
      <w:tr w:rsidR="00C95374" w:rsidRPr="00C95374" w14:paraId="7354943C" w14:textId="77777777" w:rsidTr="00F45096">
        <w:trPr>
          <w:trHeight w:val="157"/>
          <w:jc w:val="center"/>
        </w:trPr>
        <w:tc>
          <w:tcPr>
            <w:tcW w:w="5337" w:type="dxa"/>
            <w:tcBorders>
              <w:top w:val="nil"/>
            </w:tcBorders>
            <w:vAlign w:val="center"/>
          </w:tcPr>
          <w:p w14:paraId="5B1F7B88" w14:textId="77777777" w:rsidR="00C95374" w:rsidRPr="00C95374" w:rsidRDefault="00C95374" w:rsidP="00C95374">
            <w:pPr>
              <w:jc w:val="center"/>
              <w:rPr>
                <w:rFonts w:ascii="Arial" w:hAnsi="Arial" w:cs="Arial"/>
                <w:sz w:val="20"/>
                <w:szCs w:val="20"/>
              </w:rPr>
            </w:pPr>
            <w:r w:rsidRPr="00C95374">
              <w:rPr>
                <w:rFonts w:ascii="Arial" w:hAnsi="Arial" w:cs="Arial"/>
                <w:sz w:val="20"/>
                <w:szCs w:val="20"/>
              </w:rPr>
              <w:t>мужской</w:t>
            </w:r>
          </w:p>
        </w:tc>
        <w:tc>
          <w:tcPr>
            <w:tcW w:w="1800" w:type="dxa"/>
            <w:tcBorders>
              <w:top w:val="nil"/>
            </w:tcBorders>
          </w:tcPr>
          <w:p w14:paraId="61D2E97F" w14:textId="77777777" w:rsidR="00C95374" w:rsidRPr="00C95374" w:rsidRDefault="00C95374" w:rsidP="00C95374">
            <w:pPr>
              <w:jc w:val="center"/>
            </w:pPr>
            <w:r w:rsidRPr="00C95374">
              <w:t>43,6</w:t>
            </w:r>
          </w:p>
        </w:tc>
      </w:tr>
      <w:tr w:rsidR="00C95374" w:rsidRPr="00C95374" w14:paraId="601B823E" w14:textId="77777777" w:rsidTr="00F45096">
        <w:trPr>
          <w:trHeight w:val="236"/>
          <w:jc w:val="center"/>
        </w:trPr>
        <w:tc>
          <w:tcPr>
            <w:tcW w:w="5337" w:type="dxa"/>
            <w:vAlign w:val="center"/>
          </w:tcPr>
          <w:p w14:paraId="0EC7BF9B" w14:textId="77777777" w:rsidR="00C95374" w:rsidRPr="00C95374" w:rsidRDefault="00C95374" w:rsidP="00C95374">
            <w:pPr>
              <w:jc w:val="center"/>
              <w:rPr>
                <w:rFonts w:ascii="Arial" w:hAnsi="Arial" w:cs="Arial"/>
                <w:sz w:val="20"/>
                <w:szCs w:val="20"/>
              </w:rPr>
            </w:pPr>
            <w:r w:rsidRPr="00C95374">
              <w:rPr>
                <w:rFonts w:ascii="Arial" w:hAnsi="Arial" w:cs="Arial"/>
                <w:sz w:val="20"/>
                <w:szCs w:val="20"/>
              </w:rPr>
              <w:t>женский</w:t>
            </w:r>
          </w:p>
        </w:tc>
        <w:tc>
          <w:tcPr>
            <w:tcW w:w="1800" w:type="dxa"/>
          </w:tcPr>
          <w:p w14:paraId="200E4FE3" w14:textId="77777777" w:rsidR="00C95374" w:rsidRPr="00C95374" w:rsidRDefault="00C95374" w:rsidP="00C95374">
            <w:pPr>
              <w:jc w:val="center"/>
            </w:pPr>
            <w:r w:rsidRPr="00C95374">
              <w:t>56,4</w:t>
            </w:r>
          </w:p>
        </w:tc>
      </w:tr>
    </w:tbl>
    <w:p w14:paraId="1A606901" w14:textId="77777777" w:rsidR="00C95374" w:rsidRPr="00C95374" w:rsidRDefault="00C95374" w:rsidP="00C95374">
      <w:pPr>
        <w:rPr>
          <w:rFonts w:ascii="Arial" w:hAnsi="Arial" w:cs="Arial"/>
          <w:sz w:val="20"/>
          <w:szCs w:val="20"/>
        </w:rPr>
      </w:pPr>
    </w:p>
    <w:p w14:paraId="7FA91517" w14:textId="77777777" w:rsidR="00C95374" w:rsidRPr="00C95374" w:rsidRDefault="00C95374" w:rsidP="00C95374">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55"/>
        <w:gridCol w:w="1800"/>
      </w:tblGrid>
      <w:tr w:rsidR="00C95374" w:rsidRPr="00C95374" w14:paraId="4E5319E4" w14:textId="77777777" w:rsidTr="00F45096">
        <w:trPr>
          <w:jc w:val="center"/>
        </w:trPr>
        <w:tc>
          <w:tcPr>
            <w:tcW w:w="5355" w:type="dxa"/>
            <w:tcBorders>
              <w:bottom w:val="single" w:sz="12" w:space="0" w:color="000000"/>
            </w:tcBorders>
            <w:vAlign w:val="center"/>
          </w:tcPr>
          <w:p w14:paraId="149B095F" w14:textId="77777777" w:rsidR="00C95374" w:rsidRPr="00C95374" w:rsidRDefault="00C95374" w:rsidP="00C95374">
            <w:pPr>
              <w:jc w:val="center"/>
              <w:rPr>
                <w:rFonts w:ascii="Arial" w:hAnsi="Arial" w:cs="Arial"/>
                <w:b/>
                <w:sz w:val="20"/>
                <w:szCs w:val="20"/>
              </w:rPr>
            </w:pPr>
            <w:r w:rsidRPr="00C95374">
              <w:rPr>
                <w:rFonts w:ascii="Arial" w:hAnsi="Arial" w:cs="Arial"/>
                <w:b/>
                <w:sz w:val="20"/>
                <w:szCs w:val="20"/>
              </w:rPr>
              <w:t>Возраст</w:t>
            </w:r>
          </w:p>
        </w:tc>
        <w:tc>
          <w:tcPr>
            <w:tcW w:w="1800" w:type="dxa"/>
            <w:tcBorders>
              <w:bottom w:val="single" w:sz="12" w:space="0" w:color="000000"/>
            </w:tcBorders>
            <w:vAlign w:val="center"/>
          </w:tcPr>
          <w:p w14:paraId="1AC33849" w14:textId="77777777" w:rsidR="00C95374" w:rsidRPr="00C95374" w:rsidRDefault="00C95374" w:rsidP="00C95374">
            <w:pPr>
              <w:jc w:val="center"/>
              <w:rPr>
                <w:rFonts w:ascii="Arial" w:hAnsi="Arial" w:cs="Arial"/>
                <w:b/>
                <w:sz w:val="20"/>
                <w:szCs w:val="20"/>
              </w:rPr>
            </w:pPr>
            <w:r w:rsidRPr="00C95374">
              <w:rPr>
                <w:rFonts w:ascii="Arial" w:hAnsi="Arial" w:cs="Arial"/>
                <w:b/>
                <w:sz w:val="20"/>
                <w:szCs w:val="20"/>
              </w:rPr>
              <w:t>%</w:t>
            </w:r>
          </w:p>
        </w:tc>
      </w:tr>
      <w:tr w:rsidR="00C95374" w:rsidRPr="00C95374" w14:paraId="7DC9607B" w14:textId="77777777" w:rsidTr="00F45096">
        <w:trPr>
          <w:trHeight w:val="284"/>
          <w:jc w:val="center"/>
        </w:trPr>
        <w:tc>
          <w:tcPr>
            <w:tcW w:w="5355" w:type="dxa"/>
            <w:vAlign w:val="center"/>
          </w:tcPr>
          <w:p w14:paraId="651523B5" w14:textId="77777777" w:rsidR="00C95374" w:rsidRPr="00C95374" w:rsidRDefault="00C95374" w:rsidP="00C95374">
            <w:pPr>
              <w:jc w:val="center"/>
              <w:rPr>
                <w:rFonts w:ascii="Arial" w:hAnsi="Arial" w:cs="Arial"/>
                <w:sz w:val="20"/>
                <w:szCs w:val="20"/>
              </w:rPr>
            </w:pPr>
            <w:r w:rsidRPr="00C95374">
              <w:rPr>
                <w:rFonts w:ascii="Arial" w:hAnsi="Arial" w:cs="Arial"/>
                <w:sz w:val="20"/>
                <w:szCs w:val="20"/>
              </w:rPr>
              <w:t>18 – 29 лет</w:t>
            </w:r>
          </w:p>
        </w:tc>
        <w:tc>
          <w:tcPr>
            <w:tcW w:w="1800" w:type="dxa"/>
          </w:tcPr>
          <w:p w14:paraId="7707B576" w14:textId="77777777" w:rsidR="00C95374" w:rsidRPr="00C95374" w:rsidRDefault="00C95374" w:rsidP="00C95374">
            <w:pPr>
              <w:jc w:val="center"/>
            </w:pPr>
            <w:r w:rsidRPr="00C95374">
              <w:t>25,0</w:t>
            </w:r>
          </w:p>
        </w:tc>
      </w:tr>
      <w:tr w:rsidR="00C95374" w:rsidRPr="00C95374" w14:paraId="21C89B8A" w14:textId="77777777" w:rsidTr="00F45096">
        <w:trPr>
          <w:trHeight w:val="350"/>
          <w:jc w:val="center"/>
        </w:trPr>
        <w:tc>
          <w:tcPr>
            <w:tcW w:w="5355" w:type="dxa"/>
            <w:vAlign w:val="center"/>
          </w:tcPr>
          <w:p w14:paraId="31874F30" w14:textId="77777777" w:rsidR="00C95374" w:rsidRPr="00C95374" w:rsidRDefault="00C95374" w:rsidP="00C95374">
            <w:pPr>
              <w:jc w:val="center"/>
              <w:rPr>
                <w:rFonts w:ascii="Arial" w:hAnsi="Arial" w:cs="Arial"/>
                <w:sz w:val="20"/>
                <w:szCs w:val="20"/>
              </w:rPr>
            </w:pPr>
            <w:r w:rsidRPr="00C95374">
              <w:rPr>
                <w:rFonts w:ascii="Arial" w:hAnsi="Arial" w:cs="Arial"/>
                <w:sz w:val="20"/>
                <w:szCs w:val="20"/>
              </w:rPr>
              <w:t>30 – 49 лет</w:t>
            </w:r>
          </w:p>
        </w:tc>
        <w:tc>
          <w:tcPr>
            <w:tcW w:w="1800" w:type="dxa"/>
          </w:tcPr>
          <w:p w14:paraId="2EF5ABB2" w14:textId="77777777" w:rsidR="00C95374" w:rsidRPr="00C95374" w:rsidRDefault="00C95374" w:rsidP="00C95374">
            <w:pPr>
              <w:jc w:val="center"/>
            </w:pPr>
            <w:r w:rsidRPr="00C95374">
              <w:t>33,0</w:t>
            </w:r>
          </w:p>
        </w:tc>
      </w:tr>
      <w:tr w:rsidR="00C95374" w:rsidRPr="00C95374" w14:paraId="7F129426" w14:textId="77777777" w:rsidTr="00F45096">
        <w:trPr>
          <w:trHeight w:val="346"/>
          <w:jc w:val="center"/>
        </w:trPr>
        <w:tc>
          <w:tcPr>
            <w:tcW w:w="5355" w:type="dxa"/>
            <w:vAlign w:val="center"/>
          </w:tcPr>
          <w:p w14:paraId="2803C8BD" w14:textId="77777777" w:rsidR="00C95374" w:rsidRPr="00C95374" w:rsidRDefault="00C95374" w:rsidP="00C95374">
            <w:pPr>
              <w:jc w:val="center"/>
              <w:rPr>
                <w:rFonts w:ascii="Arial" w:hAnsi="Arial" w:cs="Arial"/>
                <w:sz w:val="20"/>
                <w:szCs w:val="20"/>
              </w:rPr>
            </w:pPr>
            <w:r w:rsidRPr="00C95374">
              <w:rPr>
                <w:rFonts w:ascii="Arial" w:hAnsi="Arial" w:cs="Arial"/>
                <w:sz w:val="20"/>
                <w:szCs w:val="20"/>
              </w:rPr>
              <w:t>50 – 59 лет</w:t>
            </w:r>
          </w:p>
        </w:tc>
        <w:tc>
          <w:tcPr>
            <w:tcW w:w="1800" w:type="dxa"/>
          </w:tcPr>
          <w:p w14:paraId="3438B8B4" w14:textId="77777777" w:rsidR="00C95374" w:rsidRPr="00C95374" w:rsidRDefault="00C95374" w:rsidP="00C95374">
            <w:pPr>
              <w:jc w:val="center"/>
              <w:rPr>
                <w:lang w:val="en-US"/>
              </w:rPr>
            </w:pPr>
            <w:r w:rsidRPr="00C95374">
              <w:t>17,7</w:t>
            </w:r>
          </w:p>
        </w:tc>
      </w:tr>
      <w:tr w:rsidR="00C95374" w:rsidRPr="00C95374" w14:paraId="55212D4D" w14:textId="77777777" w:rsidTr="00F45096">
        <w:trPr>
          <w:trHeight w:val="348"/>
          <w:jc w:val="center"/>
        </w:trPr>
        <w:tc>
          <w:tcPr>
            <w:tcW w:w="5355" w:type="dxa"/>
            <w:vAlign w:val="center"/>
          </w:tcPr>
          <w:p w14:paraId="06CA6FF1" w14:textId="77777777" w:rsidR="00C95374" w:rsidRPr="00C95374" w:rsidRDefault="00C95374" w:rsidP="00C95374">
            <w:pPr>
              <w:jc w:val="center"/>
              <w:rPr>
                <w:rFonts w:ascii="Arial" w:hAnsi="Arial" w:cs="Arial"/>
                <w:sz w:val="20"/>
                <w:szCs w:val="20"/>
              </w:rPr>
            </w:pPr>
            <w:r w:rsidRPr="00C95374">
              <w:rPr>
                <w:rFonts w:ascii="Arial" w:hAnsi="Arial" w:cs="Arial"/>
                <w:sz w:val="20"/>
                <w:szCs w:val="20"/>
              </w:rPr>
              <w:t>60 лет и старше</w:t>
            </w:r>
          </w:p>
        </w:tc>
        <w:tc>
          <w:tcPr>
            <w:tcW w:w="1800" w:type="dxa"/>
          </w:tcPr>
          <w:p w14:paraId="1F3526E0" w14:textId="77777777" w:rsidR="00C95374" w:rsidRPr="00C95374" w:rsidRDefault="00C95374" w:rsidP="00C95374">
            <w:pPr>
              <w:jc w:val="center"/>
            </w:pPr>
            <w:r w:rsidRPr="00C95374">
              <w:t>24,3</w:t>
            </w:r>
          </w:p>
        </w:tc>
      </w:tr>
    </w:tbl>
    <w:p w14:paraId="74D3B936" w14:textId="77777777" w:rsidR="00C95374" w:rsidRPr="00C95374" w:rsidRDefault="00C95374" w:rsidP="00C95374">
      <w:pPr>
        <w:rPr>
          <w:rFonts w:ascii="Arial" w:hAnsi="Arial" w:cs="Arial"/>
          <w:sz w:val="20"/>
          <w:szCs w:val="20"/>
        </w:rPr>
      </w:pPr>
    </w:p>
    <w:p w14:paraId="79754F70" w14:textId="77777777" w:rsidR="00C95374" w:rsidRPr="00C95374" w:rsidRDefault="00C95374" w:rsidP="00C95374">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90"/>
        <w:gridCol w:w="1800"/>
      </w:tblGrid>
      <w:tr w:rsidR="00C95374" w:rsidRPr="00C95374" w14:paraId="7603A2AB" w14:textId="77777777" w:rsidTr="00F45096">
        <w:trPr>
          <w:jc w:val="center"/>
        </w:trPr>
        <w:tc>
          <w:tcPr>
            <w:tcW w:w="5490" w:type="dxa"/>
            <w:tcBorders>
              <w:bottom w:val="single" w:sz="12" w:space="0" w:color="000000"/>
            </w:tcBorders>
            <w:vAlign w:val="center"/>
          </w:tcPr>
          <w:p w14:paraId="24758170" w14:textId="77777777" w:rsidR="00C95374" w:rsidRPr="00C95374" w:rsidRDefault="00C95374" w:rsidP="00C95374">
            <w:pPr>
              <w:jc w:val="center"/>
              <w:rPr>
                <w:rFonts w:ascii="Arial" w:hAnsi="Arial" w:cs="Arial"/>
                <w:b/>
                <w:sz w:val="20"/>
                <w:szCs w:val="20"/>
              </w:rPr>
            </w:pPr>
            <w:r w:rsidRPr="00C95374">
              <w:rPr>
                <w:rFonts w:ascii="Arial" w:hAnsi="Arial" w:cs="Arial"/>
                <w:b/>
                <w:sz w:val="20"/>
                <w:szCs w:val="20"/>
              </w:rPr>
              <w:t>Образование</w:t>
            </w:r>
          </w:p>
        </w:tc>
        <w:tc>
          <w:tcPr>
            <w:tcW w:w="1800" w:type="dxa"/>
            <w:tcBorders>
              <w:bottom w:val="single" w:sz="12" w:space="0" w:color="000000"/>
            </w:tcBorders>
            <w:vAlign w:val="center"/>
          </w:tcPr>
          <w:p w14:paraId="4AF36201" w14:textId="77777777" w:rsidR="00C95374" w:rsidRPr="00C95374" w:rsidRDefault="00C95374" w:rsidP="00C95374">
            <w:pPr>
              <w:jc w:val="center"/>
              <w:rPr>
                <w:rFonts w:ascii="Arial" w:hAnsi="Arial" w:cs="Arial"/>
                <w:b/>
                <w:sz w:val="20"/>
                <w:szCs w:val="20"/>
              </w:rPr>
            </w:pPr>
            <w:r w:rsidRPr="00C95374">
              <w:rPr>
                <w:rFonts w:ascii="Arial" w:hAnsi="Arial" w:cs="Arial"/>
                <w:b/>
                <w:sz w:val="20"/>
                <w:szCs w:val="20"/>
              </w:rPr>
              <w:t>%</w:t>
            </w:r>
          </w:p>
        </w:tc>
      </w:tr>
      <w:tr w:rsidR="00C95374" w:rsidRPr="00C95374" w14:paraId="72462565" w14:textId="77777777" w:rsidTr="00F45096">
        <w:trPr>
          <w:trHeight w:val="280"/>
          <w:jc w:val="center"/>
        </w:trPr>
        <w:tc>
          <w:tcPr>
            <w:tcW w:w="5490" w:type="dxa"/>
            <w:vAlign w:val="center"/>
          </w:tcPr>
          <w:p w14:paraId="04845FF4" w14:textId="77777777" w:rsidR="00C95374" w:rsidRPr="00C95374" w:rsidRDefault="00C95374" w:rsidP="00C95374">
            <w:pPr>
              <w:jc w:val="center"/>
              <w:rPr>
                <w:rFonts w:ascii="Arial" w:hAnsi="Arial" w:cs="Arial"/>
                <w:sz w:val="20"/>
                <w:szCs w:val="20"/>
              </w:rPr>
            </w:pPr>
            <w:r w:rsidRPr="00C95374">
              <w:rPr>
                <w:rFonts w:ascii="Arial" w:hAnsi="Arial" w:cs="Arial"/>
                <w:sz w:val="20"/>
                <w:szCs w:val="20"/>
              </w:rPr>
              <w:t>Неполное среднее</w:t>
            </w:r>
          </w:p>
        </w:tc>
        <w:tc>
          <w:tcPr>
            <w:tcW w:w="1800" w:type="dxa"/>
          </w:tcPr>
          <w:p w14:paraId="6561C16B" w14:textId="77777777" w:rsidR="00C95374" w:rsidRPr="00C95374" w:rsidRDefault="00C95374" w:rsidP="00C95374">
            <w:pPr>
              <w:jc w:val="center"/>
              <w:rPr>
                <w:lang w:val="en-US"/>
              </w:rPr>
            </w:pPr>
            <w:r w:rsidRPr="00C95374">
              <w:t>1,5</w:t>
            </w:r>
          </w:p>
        </w:tc>
      </w:tr>
      <w:tr w:rsidR="00C95374" w:rsidRPr="00C95374" w14:paraId="0747E005" w14:textId="77777777" w:rsidTr="00F45096">
        <w:trPr>
          <w:trHeight w:val="280"/>
          <w:jc w:val="center"/>
        </w:trPr>
        <w:tc>
          <w:tcPr>
            <w:tcW w:w="5490" w:type="dxa"/>
            <w:vAlign w:val="center"/>
          </w:tcPr>
          <w:p w14:paraId="081599BE" w14:textId="77777777" w:rsidR="00C95374" w:rsidRPr="00C95374" w:rsidRDefault="00C95374" w:rsidP="00C95374">
            <w:pPr>
              <w:jc w:val="center"/>
              <w:rPr>
                <w:rFonts w:ascii="Arial" w:hAnsi="Arial" w:cs="Arial"/>
                <w:sz w:val="20"/>
                <w:szCs w:val="20"/>
              </w:rPr>
            </w:pPr>
            <w:r w:rsidRPr="00C95374">
              <w:rPr>
                <w:rFonts w:ascii="Arial" w:hAnsi="Arial" w:cs="Arial"/>
                <w:sz w:val="20"/>
                <w:szCs w:val="20"/>
              </w:rPr>
              <w:t>Среднее</w:t>
            </w:r>
          </w:p>
        </w:tc>
        <w:tc>
          <w:tcPr>
            <w:tcW w:w="1800" w:type="dxa"/>
          </w:tcPr>
          <w:p w14:paraId="3FB7BFDA" w14:textId="77777777" w:rsidR="00C95374" w:rsidRPr="00C95374" w:rsidRDefault="00C95374" w:rsidP="00C95374">
            <w:pPr>
              <w:jc w:val="center"/>
              <w:rPr>
                <w:lang w:val="en-US"/>
              </w:rPr>
            </w:pPr>
            <w:r w:rsidRPr="00C95374">
              <w:t>8,8</w:t>
            </w:r>
          </w:p>
        </w:tc>
      </w:tr>
      <w:tr w:rsidR="00C95374" w:rsidRPr="00C95374" w14:paraId="72614614" w14:textId="77777777" w:rsidTr="00F45096">
        <w:trPr>
          <w:trHeight w:val="345"/>
          <w:jc w:val="center"/>
        </w:trPr>
        <w:tc>
          <w:tcPr>
            <w:tcW w:w="5490" w:type="dxa"/>
            <w:vAlign w:val="center"/>
          </w:tcPr>
          <w:p w14:paraId="6B69E0C7" w14:textId="77777777" w:rsidR="00C95374" w:rsidRPr="00C95374" w:rsidRDefault="00C95374" w:rsidP="00C95374">
            <w:pPr>
              <w:jc w:val="center"/>
              <w:rPr>
                <w:rFonts w:ascii="Arial" w:hAnsi="Arial" w:cs="Arial"/>
                <w:sz w:val="20"/>
                <w:szCs w:val="20"/>
              </w:rPr>
            </w:pPr>
            <w:proofErr w:type="spellStart"/>
            <w:r w:rsidRPr="00C95374">
              <w:rPr>
                <w:rFonts w:ascii="Arial" w:hAnsi="Arial" w:cs="Arial"/>
                <w:sz w:val="20"/>
                <w:szCs w:val="20"/>
              </w:rPr>
              <w:t>Среднеспециальное</w:t>
            </w:r>
            <w:proofErr w:type="spellEnd"/>
            <w:r w:rsidRPr="00C95374">
              <w:rPr>
                <w:rFonts w:ascii="Arial" w:hAnsi="Arial" w:cs="Arial"/>
                <w:sz w:val="20"/>
                <w:szCs w:val="20"/>
              </w:rPr>
              <w:t xml:space="preserve"> и незаконченное высшее</w:t>
            </w:r>
          </w:p>
        </w:tc>
        <w:tc>
          <w:tcPr>
            <w:tcW w:w="1800" w:type="dxa"/>
          </w:tcPr>
          <w:p w14:paraId="57E11EA3" w14:textId="77777777" w:rsidR="00C95374" w:rsidRPr="00C95374" w:rsidRDefault="00C95374" w:rsidP="00C95374">
            <w:pPr>
              <w:jc w:val="center"/>
            </w:pPr>
            <w:r w:rsidRPr="00C95374">
              <w:t>32,5</w:t>
            </w:r>
          </w:p>
        </w:tc>
      </w:tr>
      <w:tr w:rsidR="00C95374" w:rsidRPr="00C95374" w14:paraId="1560B09A" w14:textId="77777777" w:rsidTr="00F45096">
        <w:trPr>
          <w:trHeight w:val="336"/>
          <w:jc w:val="center"/>
        </w:trPr>
        <w:tc>
          <w:tcPr>
            <w:tcW w:w="5490" w:type="dxa"/>
            <w:vAlign w:val="center"/>
          </w:tcPr>
          <w:p w14:paraId="18CA5891" w14:textId="77777777" w:rsidR="00C95374" w:rsidRPr="00C95374" w:rsidRDefault="00C95374" w:rsidP="00C95374">
            <w:pPr>
              <w:jc w:val="center"/>
              <w:rPr>
                <w:rFonts w:ascii="Arial" w:hAnsi="Arial" w:cs="Arial"/>
                <w:sz w:val="20"/>
                <w:szCs w:val="20"/>
              </w:rPr>
            </w:pPr>
            <w:r w:rsidRPr="00C95374">
              <w:rPr>
                <w:rFonts w:ascii="Arial" w:hAnsi="Arial" w:cs="Arial"/>
                <w:sz w:val="20"/>
                <w:szCs w:val="20"/>
              </w:rPr>
              <w:t>Высшее</w:t>
            </w:r>
          </w:p>
        </w:tc>
        <w:tc>
          <w:tcPr>
            <w:tcW w:w="1800" w:type="dxa"/>
          </w:tcPr>
          <w:p w14:paraId="25B46A59" w14:textId="77777777" w:rsidR="00C95374" w:rsidRPr="00C95374" w:rsidRDefault="00C95374" w:rsidP="00C95374">
            <w:pPr>
              <w:jc w:val="center"/>
            </w:pPr>
            <w:r w:rsidRPr="00C95374">
              <w:t>57,2</w:t>
            </w:r>
          </w:p>
        </w:tc>
      </w:tr>
    </w:tbl>
    <w:p w14:paraId="3963B65F" w14:textId="77777777" w:rsidR="00C95374" w:rsidRPr="00C95374" w:rsidRDefault="00C95374" w:rsidP="00C95374">
      <w:pPr>
        <w:rPr>
          <w:rFonts w:ascii="Arial" w:hAnsi="Arial" w:cs="Arial"/>
          <w:sz w:val="20"/>
          <w:szCs w:val="20"/>
        </w:rPr>
      </w:pPr>
    </w:p>
    <w:p w14:paraId="41583DB8" w14:textId="77777777" w:rsidR="00C95374" w:rsidRPr="00C95374" w:rsidRDefault="00C95374" w:rsidP="00C95374">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85"/>
        <w:gridCol w:w="1800"/>
      </w:tblGrid>
      <w:tr w:rsidR="00C95374" w:rsidRPr="00C95374" w14:paraId="003DBAB5" w14:textId="77777777" w:rsidTr="00F45096">
        <w:trPr>
          <w:jc w:val="center"/>
        </w:trPr>
        <w:tc>
          <w:tcPr>
            <w:tcW w:w="5485" w:type="dxa"/>
            <w:tcBorders>
              <w:bottom w:val="single" w:sz="12" w:space="0" w:color="000000"/>
            </w:tcBorders>
            <w:vAlign w:val="center"/>
          </w:tcPr>
          <w:p w14:paraId="71448233" w14:textId="77777777" w:rsidR="00C95374" w:rsidRPr="00C95374" w:rsidRDefault="00C95374" w:rsidP="00C95374">
            <w:pPr>
              <w:jc w:val="center"/>
              <w:rPr>
                <w:rFonts w:ascii="Arial" w:hAnsi="Arial" w:cs="Arial"/>
                <w:b/>
                <w:sz w:val="20"/>
                <w:szCs w:val="20"/>
              </w:rPr>
            </w:pPr>
            <w:r w:rsidRPr="00C95374">
              <w:rPr>
                <w:rFonts w:ascii="Arial" w:hAnsi="Arial" w:cs="Arial"/>
                <w:b/>
                <w:sz w:val="20"/>
                <w:szCs w:val="20"/>
              </w:rPr>
              <w:t>Материальное положение</w:t>
            </w:r>
          </w:p>
        </w:tc>
        <w:tc>
          <w:tcPr>
            <w:tcW w:w="1800" w:type="dxa"/>
            <w:tcBorders>
              <w:bottom w:val="single" w:sz="12" w:space="0" w:color="000000"/>
            </w:tcBorders>
            <w:vAlign w:val="center"/>
          </w:tcPr>
          <w:p w14:paraId="6C43CDDE" w14:textId="77777777" w:rsidR="00C95374" w:rsidRPr="00C95374" w:rsidRDefault="00C95374" w:rsidP="00C95374">
            <w:pPr>
              <w:jc w:val="center"/>
              <w:rPr>
                <w:rFonts w:ascii="Arial" w:hAnsi="Arial" w:cs="Arial"/>
                <w:b/>
                <w:sz w:val="20"/>
                <w:szCs w:val="20"/>
              </w:rPr>
            </w:pPr>
            <w:r w:rsidRPr="00C95374">
              <w:rPr>
                <w:rFonts w:ascii="Arial" w:hAnsi="Arial" w:cs="Arial"/>
                <w:b/>
                <w:sz w:val="20"/>
                <w:szCs w:val="20"/>
              </w:rPr>
              <w:t>%</w:t>
            </w:r>
          </w:p>
        </w:tc>
      </w:tr>
      <w:tr w:rsidR="00C95374" w:rsidRPr="00C95374" w14:paraId="316FE5A0" w14:textId="77777777" w:rsidTr="00F45096">
        <w:trPr>
          <w:trHeight w:val="495"/>
          <w:jc w:val="center"/>
        </w:trPr>
        <w:tc>
          <w:tcPr>
            <w:tcW w:w="5485" w:type="dxa"/>
            <w:vAlign w:val="center"/>
          </w:tcPr>
          <w:p w14:paraId="5B306B5F" w14:textId="77777777" w:rsidR="00C95374" w:rsidRPr="00C95374" w:rsidRDefault="00C95374" w:rsidP="00C95374">
            <w:pPr>
              <w:jc w:val="center"/>
              <w:rPr>
                <w:rFonts w:ascii="Arial" w:hAnsi="Arial" w:cs="Arial"/>
                <w:sz w:val="20"/>
                <w:szCs w:val="20"/>
              </w:rPr>
            </w:pPr>
            <w:r w:rsidRPr="00C95374">
              <w:rPr>
                <w:rFonts w:ascii="Arial" w:hAnsi="Arial" w:cs="Arial"/>
                <w:sz w:val="20"/>
                <w:szCs w:val="20"/>
              </w:rPr>
              <w:t xml:space="preserve">Бедственное / Денег не хватает даже на питание </w:t>
            </w:r>
          </w:p>
          <w:p w14:paraId="6B940F80" w14:textId="77777777" w:rsidR="00C95374" w:rsidRPr="00C95374" w:rsidRDefault="00C95374" w:rsidP="00C95374">
            <w:pPr>
              <w:jc w:val="center"/>
              <w:rPr>
                <w:rFonts w:ascii="Arial" w:hAnsi="Arial" w:cs="Arial"/>
                <w:sz w:val="20"/>
                <w:szCs w:val="20"/>
              </w:rPr>
            </w:pPr>
            <w:r w:rsidRPr="00C95374">
              <w:rPr>
                <w:rFonts w:ascii="Arial" w:hAnsi="Arial" w:cs="Arial"/>
                <w:sz w:val="20"/>
                <w:szCs w:val="20"/>
              </w:rPr>
              <w:t>и квартплату/</w:t>
            </w:r>
          </w:p>
        </w:tc>
        <w:tc>
          <w:tcPr>
            <w:tcW w:w="1800" w:type="dxa"/>
            <w:vAlign w:val="center"/>
          </w:tcPr>
          <w:p w14:paraId="2A23909F" w14:textId="77777777" w:rsidR="00C95374" w:rsidRPr="00C95374" w:rsidRDefault="00C95374" w:rsidP="00C95374">
            <w:pPr>
              <w:jc w:val="center"/>
              <w:rPr>
                <w:lang w:val="en-US"/>
              </w:rPr>
            </w:pPr>
            <w:r w:rsidRPr="00C95374">
              <w:t>4,5</w:t>
            </w:r>
          </w:p>
        </w:tc>
      </w:tr>
      <w:tr w:rsidR="00C95374" w:rsidRPr="00C95374" w14:paraId="6A073EB8" w14:textId="77777777" w:rsidTr="00F45096">
        <w:trPr>
          <w:trHeight w:val="495"/>
          <w:jc w:val="center"/>
        </w:trPr>
        <w:tc>
          <w:tcPr>
            <w:tcW w:w="5485" w:type="dxa"/>
            <w:vAlign w:val="center"/>
          </w:tcPr>
          <w:p w14:paraId="2CC8F801" w14:textId="77777777" w:rsidR="00C95374" w:rsidRPr="00C95374" w:rsidRDefault="00C95374" w:rsidP="00C95374">
            <w:pPr>
              <w:jc w:val="center"/>
              <w:rPr>
                <w:rFonts w:ascii="Arial" w:hAnsi="Arial" w:cs="Arial"/>
                <w:sz w:val="20"/>
                <w:szCs w:val="20"/>
              </w:rPr>
            </w:pPr>
            <w:r w:rsidRPr="00C95374">
              <w:rPr>
                <w:rFonts w:ascii="Arial" w:hAnsi="Arial" w:cs="Arial"/>
                <w:sz w:val="20"/>
                <w:szCs w:val="20"/>
              </w:rPr>
              <w:t>Плохое /Денег хватает только на питание и квартплату/</w:t>
            </w:r>
          </w:p>
        </w:tc>
        <w:tc>
          <w:tcPr>
            <w:tcW w:w="1800" w:type="dxa"/>
            <w:vAlign w:val="center"/>
          </w:tcPr>
          <w:p w14:paraId="34DEFFC7" w14:textId="77777777" w:rsidR="00C95374" w:rsidRPr="00C95374" w:rsidRDefault="00C95374" w:rsidP="00C95374">
            <w:pPr>
              <w:jc w:val="center"/>
            </w:pPr>
            <w:r w:rsidRPr="00C95374">
              <w:t>17,6</w:t>
            </w:r>
          </w:p>
        </w:tc>
      </w:tr>
      <w:tr w:rsidR="00C95374" w:rsidRPr="00C95374" w14:paraId="1ACA59A6" w14:textId="77777777" w:rsidTr="00F45096">
        <w:trPr>
          <w:trHeight w:val="495"/>
          <w:jc w:val="center"/>
        </w:trPr>
        <w:tc>
          <w:tcPr>
            <w:tcW w:w="5485" w:type="dxa"/>
            <w:vAlign w:val="center"/>
          </w:tcPr>
          <w:p w14:paraId="32FE1959" w14:textId="77777777" w:rsidR="00C95374" w:rsidRPr="00C95374" w:rsidRDefault="00C95374" w:rsidP="00C95374">
            <w:pPr>
              <w:jc w:val="center"/>
              <w:rPr>
                <w:rFonts w:ascii="Arial" w:hAnsi="Arial" w:cs="Arial"/>
                <w:sz w:val="20"/>
                <w:szCs w:val="20"/>
              </w:rPr>
            </w:pPr>
            <w:r w:rsidRPr="00C95374">
              <w:rPr>
                <w:rFonts w:ascii="Arial" w:hAnsi="Arial" w:cs="Arial"/>
                <w:sz w:val="20"/>
                <w:szCs w:val="20"/>
              </w:rPr>
              <w:t xml:space="preserve">Удовлетворительное /Кроме питания и квартплаты </w:t>
            </w:r>
          </w:p>
          <w:p w14:paraId="591F3283" w14:textId="77777777" w:rsidR="00C95374" w:rsidRPr="00C95374" w:rsidRDefault="00C95374" w:rsidP="00C95374">
            <w:pPr>
              <w:jc w:val="center"/>
              <w:rPr>
                <w:rFonts w:ascii="Arial" w:hAnsi="Arial" w:cs="Arial"/>
                <w:sz w:val="20"/>
                <w:szCs w:val="20"/>
              </w:rPr>
            </w:pPr>
            <w:r w:rsidRPr="00C95374">
              <w:rPr>
                <w:rFonts w:ascii="Arial" w:hAnsi="Arial" w:cs="Arial"/>
                <w:sz w:val="20"/>
                <w:szCs w:val="20"/>
              </w:rPr>
              <w:t>денег хватает на покупку недорогих вещей/</w:t>
            </w:r>
          </w:p>
        </w:tc>
        <w:tc>
          <w:tcPr>
            <w:tcW w:w="1800" w:type="dxa"/>
            <w:vAlign w:val="center"/>
          </w:tcPr>
          <w:p w14:paraId="1CE1BADC" w14:textId="77777777" w:rsidR="00C95374" w:rsidRPr="00C95374" w:rsidRDefault="00C95374" w:rsidP="00C95374">
            <w:pPr>
              <w:jc w:val="center"/>
            </w:pPr>
            <w:r w:rsidRPr="00C95374">
              <w:t>47,3</w:t>
            </w:r>
          </w:p>
        </w:tc>
      </w:tr>
      <w:tr w:rsidR="00C95374" w:rsidRPr="00C95374" w14:paraId="10C1A316" w14:textId="77777777" w:rsidTr="00F45096">
        <w:trPr>
          <w:trHeight w:val="495"/>
          <w:jc w:val="center"/>
        </w:trPr>
        <w:tc>
          <w:tcPr>
            <w:tcW w:w="5485" w:type="dxa"/>
            <w:vAlign w:val="center"/>
          </w:tcPr>
          <w:p w14:paraId="5FDDF2F8" w14:textId="77777777" w:rsidR="00C95374" w:rsidRPr="00C95374" w:rsidRDefault="00C95374" w:rsidP="00C95374">
            <w:pPr>
              <w:jc w:val="center"/>
              <w:rPr>
                <w:rFonts w:ascii="Arial" w:hAnsi="Arial" w:cs="Arial"/>
                <w:sz w:val="20"/>
                <w:szCs w:val="20"/>
              </w:rPr>
            </w:pPr>
            <w:r w:rsidRPr="00C95374">
              <w:rPr>
                <w:rFonts w:ascii="Arial" w:hAnsi="Arial" w:cs="Arial"/>
                <w:sz w:val="20"/>
                <w:szCs w:val="20"/>
              </w:rPr>
              <w:t xml:space="preserve">Хорошее /Могу покупать дорогие вещи, но далеко </w:t>
            </w:r>
          </w:p>
          <w:p w14:paraId="60BF00BD" w14:textId="77777777" w:rsidR="00C95374" w:rsidRPr="00C95374" w:rsidRDefault="00C95374" w:rsidP="00C95374">
            <w:pPr>
              <w:jc w:val="center"/>
              <w:rPr>
                <w:rFonts w:ascii="Arial" w:hAnsi="Arial" w:cs="Arial"/>
                <w:sz w:val="20"/>
                <w:szCs w:val="20"/>
              </w:rPr>
            </w:pPr>
            <w:r w:rsidRPr="00C95374">
              <w:rPr>
                <w:rFonts w:ascii="Arial" w:hAnsi="Arial" w:cs="Arial"/>
                <w:sz w:val="20"/>
                <w:szCs w:val="20"/>
              </w:rPr>
              <w:t>не всё по карману/</w:t>
            </w:r>
          </w:p>
        </w:tc>
        <w:tc>
          <w:tcPr>
            <w:tcW w:w="1800" w:type="dxa"/>
            <w:vAlign w:val="center"/>
          </w:tcPr>
          <w:p w14:paraId="1A8C3B0A" w14:textId="77777777" w:rsidR="00C95374" w:rsidRPr="00C95374" w:rsidRDefault="00C95374" w:rsidP="00C95374">
            <w:pPr>
              <w:jc w:val="center"/>
            </w:pPr>
            <w:r w:rsidRPr="00C95374">
              <w:t>29,5</w:t>
            </w:r>
          </w:p>
        </w:tc>
      </w:tr>
      <w:tr w:rsidR="00C95374" w:rsidRPr="00C95374" w14:paraId="7E4DDB5A" w14:textId="77777777" w:rsidTr="00F45096">
        <w:trPr>
          <w:trHeight w:val="495"/>
          <w:jc w:val="center"/>
        </w:trPr>
        <w:tc>
          <w:tcPr>
            <w:tcW w:w="5485" w:type="dxa"/>
            <w:vAlign w:val="center"/>
          </w:tcPr>
          <w:p w14:paraId="6F9A3C29" w14:textId="77777777" w:rsidR="00C95374" w:rsidRPr="00C95374" w:rsidRDefault="00C95374" w:rsidP="00C95374">
            <w:pPr>
              <w:jc w:val="center"/>
              <w:rPr>
                <w:rFonts w:ascii="Arial" w:hAnsi="Arial" w:cs="Arial"/>
                <w:sz w:val="20"/>
                <w:szCs w:val="20"/>
              </w:rPr>
            </w:pPr>
            <w:r w:rsidRPr="00C95374">
              <w:rPr>
                <w:rFonts w:ascii="Arial" w:hAnsi="Arial" w:cs="Arial"/>
                <w:sz w:val="20"/>
                <w:szCs w:val="20"/>
              </w:rPr>
              <w:t xml:space="preserve">Отличное / Мы можем позволить себе достаточно </w:t>
            </w:r>
          </w:p>
          <w:p w14:paraId="0B02E171" w14:textId="77777777" w:rsidR="00C95374" w:rsidRPr="00C95374" w:rsidRDefault="00C95374" w:rsidP="00C95374">
            <w:pPr>
              <w:jc w:val="center"/>
              <w:rPr>
                <w:rFonts w:ascii="Arial" w:hAnsi="Arial" w:cs="Arial"/>
                <w:sz w:val="20"/>
                <w:szCs w:val="20"/>
              </w:rPr>
            </w:pPr>
            <w:r w:rsidRPr="00C95374">
              <w:rPr>
                <w:rFonts w:ascii="Arial" w:hAnsi="Arial" w:cs="Arial"/>
                <w:sz w:val="20"/>
                <w:szCs w:val="20"/>
              </w:rPr>
              <w:t>дорогостоящие вещи – квартиру, дачу и др. /</w:t>
            </w:r>
          </w:p>
        </w:tc>
        <w:tc>
          <w:tcPr>
            <w:tcW w:w="1800" w:type="dxa"/>
            <w:vAlign w:val="center"/>
          </w:tcPr>
          <w:p w14:paraId="088F58C9" w14:textId="77777777" w:rsidR="00C95374" w:rsidRPr="00C95374" w:rsidRDefault="00C95374" w:rsidP="00C95374">
            <w:pPr>
              <w:jc w:val="center"/>
            </w:pPr>
            <w:r w:rsidRPr="00C95374">
              <w:t>1,1</w:t>
            </w:r>
          </w:p>
        </w:tc>
      </w:tr>
    </w:tbl>
    <w:p w14:paraId="0BE4FEB7" w14:textId="77777777" w:rsidR="00C95374" w:rsidRPr="00C95374" w:rsidRDefault="00C95374" w:rsidP="00C95374">
      <w:pPr>
        <w:rPr>
          <w:i/>
        </w:rPr>
      </w:pPr>
    </w:p>
    <w:p w14:paraId="6B0C5F0F" w14:textId="77777777" w:rsidR="00C95374" w:rsidRPr="00C95374" w:rsidRDefault="00C95374" w:rsidP="00C95374">
      <w:pPr>
        <w:rPr>
          <w:i/>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62"/>
        <w:gridCol w:w="1800"/>
      </w:tblGrid>
      <w:tr w:rsidR="00C95374" w:rsidRPr="00C95374" w14:paraId="7294CEBA" w14:textId="77777777" w:rsidTr="00F45096">
        <w:trPr>
          <w:jc w:val="center"/>
        </w:trPr>
        <w:tc>
          <w:tcPr>
            <w:tcW w:w="5562" w:type="dxa"/>
            <w:tcBorders>
              <w:bottom w:val="single" w:sz="12" w:space="0" w:color="000000"/>
            </w:tcBorders>
            <w:vAlign w:val="center"/>
          </w:tcPr>
          <w:p w14:paraId="54A7C593" w14:textId="77777777" w:rsidR="00C95374" w:rsidRPr="00C95374" w:rsidRDefault="00C95374" w:rsidP="00C95374">
            <w:pPr>
              <w:jc w:val="center"/>
              <w:rPr>
                <w:rFonts w:ascii="Arial" w:hAnsi="Arial" w:cs="Arial"/>
                <w:b/>
                <w:sz w:val="20"/>
                <w:szCs w:val="20"/>
              </w:rPr>
            </w:pPr>
            <w:r w:rsidRPr="00C95374">
              <w:rPr>
                <w:rFonts w:ascii="Arial" w:hAnsi="Arial" w:cs="Arial"/>
                <w:b/>
                <w:sz w:val="20"/>
                <w:szCs w:val="20"/>
              </w:rPr>
              <w:t>Семейное положение</w:t>
            </w:r>
          </w:p>
        </w:tc>
        <w:tc>
          <w:tcPr>
            <w:tcW w:w="1800" w:type="dxa"/>
            <w:tcBorders>
              <w:bottom w:val="single" w:sz="12" w:space="0" w:color="000000"/>
            </w:tcBorders>
            <w:vAlign w:val="center"/>
          </w:tcPr>
          <w:p w14:paraId="43536D4C" w14:textId="77777777" w:rsidR="00C95374" w:rsidRPr="00C95374" w:rsidRDefault="00C95374" w:rsidP="00C95374">
            <w:pPr>
              <w:jc w:val="center"/>
              <w:rPr>
                <w:rFonts w:ascii="Arial" w:hAnsi="Arial" w:cs="Arial"/>
                <w:b/>
                <w:sz w:val="20"/>
                <w:szCs w:val="20"/>
              </w:rPr>
            </w:pPr>
            <w:r w:rsidRPr="00C95374">
              <w:rPr>
                <w:rFonts w:ascii="Arial" w:hAnsi="Arial" w:cs="Arial"/>
                <w:b/>
                <w:sz w:val="20"/>
                <w:szCs w:val="20"/>
              </w:rPr>
              <w:t>%</w:t>
            </w:r>
          </w:p>
        </w:tc>
      </w:tr>
      <w:tr w:rsidR="00C95374" w:rsidRPr="00C95374" w14:paraId="2BB6DED5" w14:textId="77777777" w:rsidTr="00F45096">
        <w:trPr>
          <w:trHeight w:val="280"/>
          <w:jc w:val="center"/>
        </w:trPr>
        <w:tc>
          <w:tcPr>
            <w:tcW w:w="5562" w:type="dxa"/>
            <w:vAlign w:val="center"/>
          </w:tcPr>
          <w:p w14:paraId="51CBB8C5" w14:textId="77777777" w:rsidR="00C95374" w:rsidRPr="00C95374" w:rsidRDefault="00C95374" w:rsidP="00C95374">
            <w:pPr>
              <w:jc w:val="center"/>
              <w:rPr>
                <w:rFonts w:ascii="Arial" w:hAnsi="Arial" w:cs="Arial"/>
                <w:sz w:val="20"/>
                <w:szCs w:val="20"/>
              </w:rPr>
            </w:pPr>
            <w:r w:rsidRPr="00C95374">
              <w:rPr>
                <w:rFonts w:ascii="Arial" w:hAnsi="Arial" w:cs="Arial"/>
                <w:sz w:val="20"/>
                <w:szCs w:val="20"/>
              </w:rPr>
              <w:t>Женат /замужем/</w:t>
            </w:r>
          </w:p>
        </w:tc>
        <w:tc>
          <w:tcPr>
            <w:tcW w:w="1800" w:type="dxa"/>
          </w:tcPr>
          <w:p w14:paraId="0F7C3982" w14:textId="77777777" w:rsidR="00C95374" w:rsidRPr="00C95374" w:rsidRDefault="00C95374" w:rsidP="00C95374">
            <w:pPr>
              <w:jc w:val="center"/>
              <w:rPr>
                <w:lang w:val="en-US"/>
              </w:rPr>
            </w:pPr>
            <w:r w:rsidRPr="00C95374">
              <w:t>49,6</w:t>
            </w:r>
          </w:p>
        </w:tc>
      </w:tr>
      <w:tr w:rsidR="00C95374" w:rsidRPr="00C95374" w14:paraId="599FF0EF" w14:textId="77777777" w:rsidTr="00F45096">
        <w:trPr>
          <w:trHeight w:val="280"/>
          <w:jc w:val="center"/>
        </w:trPr>
        <w:tc>
          <w:tcPr>
            <w:tcW w:w="5562" w:type="dxa"/>
            <w:vAlign w:val="center"/>
          </w:tcPr>
          <w:p w14:paraId="218F6A79" w14:textId="77777777" w:rsidR="00C95374" w:rsidRPr="00C95374" w:rsidRDefault="00C95374" w:rsidP="00C95374">
            <w:pPr>
              <w:jc w:val="center"/>
              <w:rPr>
                <w:rFonts w:ascii="Arial" w:hAnsi="Arial" w:cs="Arial"/>
                <w:sz w:val="20"/>
                <w:szCs w:val="20"/>
              </w:rPr>
            </w:pPr>
            <w:r w:rsidRPr="00C95374">
              <w:rPr>
                <w:rFonts w:ascii="Arial" w:hAnsi="Arial" w:cs="Arial"/>
                <w:sz w:val="20"/>
                <w:szCs w:val="20"/>
              </w:rPr>
              <w:t>Не женаты, но живем вместе</w:t>
            </w:r>
          </w:p>
        </w:tc>
        <w:tc>
          <w:tcPr>
            <w:tcW w:w="1800" w:type="dxa"/>
          </w:tcPr>
          <w:p w14:paraId="15F45650" w14:textId="77777777" w:rsidR="00C95374" w:rsidRPr="00C95374" w:rsidRDefault="00C95374" w:rsidP="00C95374">
            <w:pPr>
              <w:jc w:val="center"/>
              <w:rPr>
                <w:lang w:val="en-US"/>
              </w:rPr>
            </w:pPr>
            <w:r w:rsidRPr="00C95374">
              <w:t>8,8</w:t>
            </w:r>
          </w:p>
        </w:tc>
      </w:tr>
      <w:tr w:rsidR="00C95374" w:rsidRPr="00C95374" w14:paraId="05F0BACA" w14:textId="77777777" w:rsidTr="00F45096">
        <w:trPr>
          <w:trHeight w:val="345"/>
          <w:jc w:val="center"/>
        </w:trPr>
        <w:tc>
          <w:tcPr>
            <w:tcW w:w="5562" w:type="dxa"/>
            <w:vAlign w:val="center"/>
          </w:tcPr>
          <w:p w14:paraId="67EAF1AA" w14:textId="77777777" w:rsidR="00C95374" w:rsidRPr="00C95374" w:rsidRDefault="00C95374" w:rsidP="00C95374">
            <w:pPr>
              <w:jc w:val="center"/>
              <w:rPr>
                <w:rFonts w:ascii="Arial" w:hAnsi="Arial" w:cs="Arial"/>
                <w:sz w:val="20"/>
                <w:szCs w:val="20"/>
              </w:rPr>
            </w:pPr>
            <w:r w:rsidRPr="00C95374">
              <w:rPr>
                <w:rFonts w:ascii="Arial" w:hAnsi="Arial" w:cs="Arial"/>
                <w:sz w:val="20"/>
                <w:szCs w:val="20"/>
              </w:rPr>
              <w:t>Холост /не замужем/</w:t>
            </w:r>
          </w:p>
        </w:tc>
        <w:tc>
          <w:tcPr>
            <w:tcW w:w="1800" w:type="dxa"/>
          </w:tcPr>
          <w:p w14:paraId="3B45F5BA" w14:textId="77777777" w:rsidR="00C95374" w:rsidRPr="00C95374" w:rsidRDefault="00C95374" w:rsidP="00C95374">
            <w:pPr>
              <w:jc w:val="center"/>
            </w:pPr>
            <w:r w:rsidRPr="00C95374">
              <w:t>18,7</w:t>
            </w:r>
          </w:p>
        </w:tc>
      </w:tr>
      <w:tr w:rsidR="00C95374" w:rsidRPr="00C95374" w14:paraId="268B78AB" w14:textId="77777777" w:rsidTr="00F45096">
        <w:trPr>
          <w:trHeight w:val="65"/>
          <w:jc w:val="center"/>
        </w:trPr>
        <w:tc>
          <w:tcPr>
            <w:tcW w:w="5562" w:type="dxa"/>
            <w:vAlign w:val="center"/>
          </w:tcPr>
          <w:p w14:paraId="7F3A7F2B" w14:textId="77777777" w:rsidR="00C95374" w:rsidRPr="00C95374" w:rsidRDefault="00C95374" w:rsidP="00C95374">
            <w:pPr>
              <w:jc w:val="center"/>
              <w:rPr>
                <w:rFonts w:ascii="Arial" w:hAnsi="Arial" w:cs="Arial"/>
                <w:sz w:val="20"/>
                <w:szCs w:val="20"/>
              </w:rPr>
            </w:pPr>
            <w:r w:rsidRPr="00C95374">
              <w:rPr>
                <w:rFonts w:ascii="Arial" w:hAnsi="Arial" w:cs="Arial"/>
                <w:sz w:val="20"/>
                <w:szCs w:val="20"/>
              </w:rPr>
              <w:t>Разведен /разведена/</w:t>
            </w:r>
          </w:p>
        </w:tc>
        <w:tc>
          <w:tcPr>
            <w:tcW w:w="1800" w:type="dxa"/>
          </w:tcPr>
          <w:p w14:paraId="022D7FC6" w14:textId="77777777" w:rsidR="00C95374" w:rsidRPr="00C95374" w:rsidRDefault="00C95374" w:rsidP="00C95374">
            <w:pPr>
              <w:jc w:val="center"/>
            </w:pPr>
            <w:r w:rsidRPr="00C95374">
              <w:t>11,6</w:t>
            </w:r>
          </w:p>
        </w:tc>
      </w:tr>
      <w:tr w:rsidR="00C95374" w:rsidRPr="00C95374" w14:paraId="4731C592" w14:textId="77777777" w:rsidTr="00F45096">
        <w:trPr>
          <w:trHeight w:val="336"/>
          <w:jc w:val="center"/>
        </w:trPr>
        <w:tc>
          <w:tcPr>
            <w:tcW w:w="5562" w:type="dxa"/>
            <w:vAlign w:val="center"/>
          </w:tcPr>
          <w:p w14:paraId="4FA0F244" w14:textId="77777777" w:rsidR="00C95374" w:rsidRPr="00C95374" w:rsidRDefault="00C95374" w:rsidP="00C95374">
            <w:pPr>
              <w:jc w:val="center"/>
              <w:rPr>
                <w:rFonts w:ascii="Arial" w:hAnsi="Arial" w:cs="Arial"/>
                <w:sz w:val="20"/>
                <w:szCs w:val="20"/>
              </w:rPr>
            </w:pPr>
            <w:r w:rsidRPr="00C95374">
              <w:rPr>
                <w:rFonts w:ascii="Arial" w:hAnsi="Arial" w:cs="Arial"/>
                <w:sz w:val="20"/>
                <w:szCs w:val="20"/>
              </w:rPr>
              <w:t>Вдовец /вдова/</w:t>
            </w:r>
          </w:p>
        </w:tc>
        <w:tc>
          <w:tcPr>
            <w:tcW w:w="1800" w:type="dxa"/>
          </w:tcPr>
          <w:p w14:paraId="6C7B09BF" w14:textId="77777777" w:rsidR="00C95374" w:rsidRPr="00C95374" w:rsidRDefault="00C95374" w:rsidP="00C95374">
            <w:pPr>
              <w:jc w:val="center"/>
            </w:pPr>
            <w:r w:rsidRPr="00C95374">
              <w:t>11,3</w:t>
            </w:r>
          </w:p>
        </w:tc>
      </w:tr>
    </w:tbl>
    <w:p w14:paraId="5B753C24" w14:textId="77777777" w:rsidR="00C95374" w:rsidRPr="00C95374" w:rsidRDefault="00C95374" w:rsidP="00C95374"/>
    <w:p w14:paraId="3B912392" w14:textId="77777777" w:rsidR="00C95374" w:rsidRPr="00C95374" w:rsidRDefault="00C95374" w:rsidP="00C95374">
      <w:pPr>
        <w:ind w:left="181"/>
        <w:rPr>
          <w:i/>
          <w:lang w:eastAsia="en-US"/>
        </w:rPr>
      </w:pPr>
    </w:p>
    <w:p w14:paraId="4A0E607F" w14:textId="77777777" w:rsidR="00C95374" w:rsidRPr="00C95374" w:rsidRDefault="00C95374" w:rsidP="00C95374">
      <w:pPr>
        <w:rPr>
          <w:i/>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62"/>
        <w:gridCol w:w="1800"/>
      </w:tblGrid>
      <w:tr w:rsidR="00C95374" w:rsidRPr="00C95374" w14:paraId="7CB78DF3" w14:textId="77777777" w:rsidTr="00F45096">
        <w:trPr>
          <w:jc w:val="center"/>
        </w:trPr>
        <w:tc>
          <w:tcPr>
            <w:tcW w:w="5562" w:type="dxa"/>
            <w:tcBorders>
              <w:bottom w:val="single" w:sz="12" w:space="0" w:color="000000"/>
            </w:tcBorders>
            <w:vAlign w:val="center"/>
          </w:tcPr>
          <w:p w14:paraId="2498B46A" w14:textId="77777777" w:rsidR="00C95374" w:rsidRPr="00C95374" w:rsidRDefault="00C95374" w:rsidP="00C95374">
            <w:pPr>
              <w:jc w:val="center"/>
              <w:rPr>
                <w:rFonts w:ascii="Arial" w:hAnsi="Arial" w:cs="Arial"/>
                <w:b/>
                <w:sz w:val="20"/>
                <w:szCs w:val="20"/>
              </w:rPr>
            </w:pPr>
            <w:r w:rsidRPr="00C95374">
              <w:rPr>
                <w:rFonts w:ascii="Arial" w:hAnsi="Arial" w:cs="Arial"/>
                <w:b/>
                <w:sz w:val="20"/>
                <w:szCs w:val="20"/>
              </w:rPr>
              <w:t>Есть ли у Вас дети до 18 лет?</w:t>
            </w:r>
          </w:p>
        </w:tc>
        <w:tc>
          <w:tcPr>
            <w:tcW w:w="1800" w:type="dxa"/>
            <w:tcBorders>
              <w:bottom w:val="single" w:sz="12" w:space="0" w:color="000000"/>
            </w:tcBorders>
            <w:vAlign w:val="center"/>
          </w:tcPr>
          <w:p w14:paraId="114E1CE7" w14:textId="77777777" w:rsidR="00C95374" w:rsidRPr="00C95374" w:rsidRDefault="00C95374" w:rsidP="00C95374">
            <w:pPr>
              <w:jc w:val="center"/>
              <w:rPr>
                <w:rFonts w:ascii="Arial" w:hAnsi="Arial" w:cs="Arial"/>
                <w:b/>
                <w:sz w:val="20"/>
                <w:szCs w:val="20"/>
              </w:rPr>
            </w:pPr>
            <w:r w:rsidRPr="00C95374">
              <w:rPr>
                <w:rFonts w:ascii="Arial" w:hAnsi="Arial" w:cs="Arial"/>
                <w:b/>
                <w:sz w:val="20"/>
                <w:szCs w:val="20"/>
              </w:rPr>
              <w:t>%</w:t>
            </w:r>
          </w:p>
        </w:tc>
      </w:tr>
      <w:tr w:rsidR="00C95374" w:rsidRPr="00C95374" w14:paraId="0EDCB342" w14:textId="77777777" w:rsidTr="00F45096">
        <w:trPr>
          <w:trHeight w:val="280"/>
          <w:jc w:val="center"/>
        </w:trPr>
        <w:tc>
          <w:tcPr>
            <w:tcW w:w="5562" w:type="dxa"/>
            <w:vAlign w:val="center"/>
          </w:tcPr>
          <w:p w14:paraId="28CDA0C9" w14:textId="77777777" w:rsidR="00C95374" w:rsidRPr="00C95374" w:rsidRDefault="00C95374" w:rsidP="00C95374">
            <w:pPr>
              <w:jc w:val="center"/>
              <w:rPr>
                <w:rFonts w:ascii="Arial" w:hAnsi="Arial" w:cs="Arial"/>
                <w:sz w:val="20"/>
                <w:szCs w:val="20"/>
              </w:rPr>
            </w:pPr>
            <w:r w:rsidRPr="00C95374">
              <w:rPr>
                <w:rFonts w:ascii="Arial" w:hAnsi="Arial" w:cs="Arial"/>
                <w:sz w:val="20"/>
                <w:szCs w:val="20"/>
              </w:rPr>
              <w:t>Да</w:t>
            </w:r>
          </w:p>
        </w:tc>
        <w:tc>
          <w:tcPr>
            <w:tcW w:w="1800" w:type="dxa"/>
          </w:tcPr>
          <w:p w14:paraId="739DFC15" w14:textId="77777777" w:rsidR="00C95374" w:rsidRPr="00C95374" w:rsidRDefault="00C95374" w:rsidP="00C95374">
            <w:pPr>
              <w:jc w:val="center"/>
              <w:rPr>
                <w:lang w:val="en-US"/>
              </w:rPr>
            </w:pPr>
            <w:r w:rsidRPr="00C95374">
              <w:t>30,7</w:t>
            </w:r>
          </w:p>
        </w:tc>
      </w:tr>
      <w:tr w:rsidR="00C95374" w:rsidRPr="00C95374" w14:paraId="58A4109D" w14:textId="77777777" w:rsidTr="00F45096">
        <w:trPr>
          <w:trHeight w:val="336"/>
          <w:jc w:val="center"/>
        </w:trPr>
        <w:tc>
          <w:tcPr>
            <w:tcW w:w="5562" w:type="dxa"/>
            <w:vAlign w:val="center"/>
          </w:tcPr>
          <w:p w14:paraId="43D5A798" w14:textId="77777777" w:rsidR="00C95374" w:rsidRPr="00C95374" w:rsidRDefault="00C95374" w:rsidP="00C95374">
            <w:pPr>
              <w:jc w:val="center"/>
              <w:rPr>
                <w:rFonts w:ascii="Arial" w:hAnsi="Arial" w:cs="Arial"/>
                <w:sz w:val="20"/>
                <w:szCs w:val="20"/>
              </w:rPr>
            </w:pPr>
            <w:r w:rsidRPr="00C95374">
              <w:rPr>
                <w:rFonts w:ascii="Arial" w:hAnsi="Arial" w:cs="Arial"/>
                <w:sz w:val="20"/>
                <w:szCs w:val="20"/>
              </w:rPr>
              <w:t>Нет</w:t>
            </w:r>
          </w:p>
        </w:tc>
        <w:tc>
          <w:tcPr>
            <w:tcW w:w="1800" w:type="dxa"/>
          </w:tcPr>
          <w:p w14:paraId="768B4A08" w14:textId="77777777" w:rsidR="00C95374" w:rsidRPr="00C95374" w:rsidRDefault="00C95374" w:rsidP="00C95374">
            <w:pPr>
              <w:jc w:val="center"/>
            </w:pPr>
            <w:r w:rsidRPr="00C95374">
              <w:t>69,3</w:t>
            </w:r>
          </w:p>
        </w:tc>
      </w:tr>
    </w:tbl>
    <w:p w14:paraId="291E2CAE" w14:textId="77777777" w:rsidR="00C95374" w:rsidRPr="00C95374" w:rsidRDefault="00C95374" w:rsidP="00C95374"/>
    <w:p w14:paraId="05A4DA4B" w14:textId="77777777" w:rsidR="00C95374" w:rsidRPr="00C95374" w:rsidRDefault="00C95374" w:rsidP="00C95374">
      <w:pPr>
        <w:ind w:left="181"/>
        <w:rPr>
          <w:i/>
          <w:lang w:eastAsia="en-US"/>
        </w:rPr>
      </w:pPr>
    </w:p>
    <w:p w14:paraId="205722E0" w14:textId="77777777" w:rsidR="00C95374" w:rsidRPr="00C95374" w:rsidRDefault="00C95374" w:rsidP="00C95374">
      <w:pPr>
        <w:ind w:firstLine="567"/>
        <w:jc w:val="both"/>
        <w:rPr>
          <w:lang w:eastAsia="en-US"/>
        </w:rPr>
      </w:pPr>
    </w:p>
    <w:sectPr w:rsidR="00C95374" w:rsidRPr="00C95374" w:rsidSect="00391DB0">
      <w:pgSz w:w="11906" w:h="16838"/>
      <w:pgMar w:top="568" w:right="566" w:bottom="0" w:left="709" w:header="708" w:footer="4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316DDE" w14:textId="77777777" w:rsidR="00367AA2" w:rsidRDefault="00367AA2" w:rsidP="00F2216F">
      <w:r>
        <w:separator/>
      </w:r>
    </w:p>
  </w:endnote>
  <w:endnote w:type="continuationSeparator" w:id="0">
    <w:p w14:paraId="508E2B42" w14:textId="77777777" w:rsidR="00367AA2" w:rsidRDefault="00367AA2" w:rsidP="00F22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2446943"/>
      <w:docPartObj>
        <w:docPartGallery w:val="Page Numbers (Bottom of Page)"/>
        <w:docPartUnique/>
      </w:docPartObj>
    </w:sdtPr>
    <w:sdtContent>
      <w:p w14:paraId="21D4DD8E" w14:textId="77777777" w:rsidR="00B8120C" w:rsidRDefault="00B8120C">
        <w:pPr>
          <w:pStyle w:val="a9"/>
          <w:jc w:val="center"/>
        </w:pPr>
        <w:r>
          <w:rPr>
            <w:noProof/>
          </w:rPr>
          <mc:AlternateContent>
            <mc:Choice Requires="wps">
              <w:drawing>
                <wp:inline distT="0" distB="0" distL="0" distR="0" wp14:anchorId="688D0DCF" wp14:editId="0657B26B">
                  <wp:extent cx="5934075" cy="45719"/>
                  <wp:effectExtent l="0" t="0" r="9525" b="0"/>
                  <wp:docPr id="648" name="Автофигура 1" descr="Светлый горизонтальный"/>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934075" cy="45719"/>
                          </a:xfrm>
                          <a:prstGeom prst="flowChartDecision">
                            <a:avLst/>
                          </a:prstGeom>
                          <a:pattFill prst="ltHorz">
                            <a:fgClr>
                              <a:srgbClr val="000000"/>
                            </a:fgClr>
                            <a:bgClr>
                              <a:srgbClr val="FFFFFF"/>
                            </a:bgClr>
                          </a:patt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598F5E2D" id="_x0000_t110" coordsize="21600,21600" o:spt="110" path="m10800,l,10800,10800,21600,21600,10800xe">
                  <v:stroke joinstyle="miter"/>
                  <v:path gradientshapeok="t" o:connecttype="rect" textboxrect="5400,5400,16200,16200"/>
                </v:shapetype>
                <v:shape id="Автофигура 1" o:spid="_x0000_s1026" type="#_x0000_t110" alt="Светлый горизонтальный" style="width:467.25pt;height:3.6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" fillcolor="black" stroked="f">
                  <v:fill r:id="rId1" o:title="" type="pattern"/>
                  <w10:anchorlock/>
                </v:shape>
              </w:pict>
            </mc:Fallback>
          </mc:AlternateContent>
        </w:r>
      </w:p>
      <w:p w14:paraId="7E445511" w14:textId="77777777" w:rsidR="00B8120C" w:rsidRDefault="00B8120C" w:rsidP="00F2216F">
        <w:pPr>
          <w:pStyle w:val="a9"/>
          <w:jc w:val="center"/>
        </w:pPr>
        <w:r>
          <w:fldChar w:fldCharType="begin"/>
        </w:r>
        <w:r>
          <w:instrText>PAGE    \* MERGEFORMAT</w:instrText>
        </w:r>
        <w:r>
          <w:fldChar w:fldCharType="separate"/>
        </w:r>
        <w:r>
          <w:rPr>
            <w:noProof/>
          </w:rPr>
          <w:t>29</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0481EE" w14:textId="77777777" w:rsidR="00367AA2" w:rsidRDefault="00367AA2" w:rsidP="00F2216F">
      <w:r>
        <w:separator/>
      </w:r>
    </w:p>
  </w:footnote>
  <w:footnote w:type="continuationSeparator" w:id="0">
    <w:p w14:paraId="049CD905" w14:textId="77777777" w:rsidR="00367AA2" w:rsidRDefault="00367AA2" w:rsidP="00F221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8870D0"/>
    <w:multiLevelType w:val="hybridMultilevel"/>
    <w:tmpl w:val="0D2A89E0"/>
    <w:lvl w:ilvl="0" w:tplc="51CA25A8">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C8A331B"/>
    <w:multiLevelType w:val="hybridMultilevel"/>
    <w:tmpl w:val="9D4298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86C23D9"/>
    <w:multiLevelType w:val="hybridMultilevel"/>
    <w:tmpl w:val="E2E053B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C865A1A"/>
    <w:multiLevelType w:val="hybridMultilevel"/>
    <w:tmpl w:val="D6E80B7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DO3NDEzMTM3MLC0sDBV0lEKTi0uzszPAykwqgUAq1jsISwAAAA="/>
  </w:docVars>
  <w:rsids>
    <w:rsidRoot w:val="0048721B"/>
    <w:rsid w:val="00000026"/>
    <w:rsid w:val="000012ED"/>
    <w:rsid w:val="00002F97"/>
    <w:rsid w:val="00003080"/>
    <w:rsid w:val="0000310A"/>
    <w:rsid w:val="00003ABF"/>
    <w:rsid w:val="00003BD0"/>
    <w:rsid w:val="00003FD9"/>
    <w:rsid w:val="000049D6"/>
    <w:rsid w:val="00004C57"/>
    <w:rsid w:val="00004DDF"/>
    <w:rsid w:val="00004E6E"/>
    <w:rsid w:val="000051FE"/>
    <w:rsid w:val="0000524B"/>
    <w:rsid w:val="0000554C"/>
    <w:rsid w:val="000055D4"/>
    <w:rsid w:val="00005C70"/>
    <w:rsid w:val="00005CA4"/>
    <w:rsid w:val="00005D7D"/>
    <w:rsid w:val="00006BF9"/>
    <w:rsid w:val="00006D9B"/>
    <w:rsid w:val="0000767C"/>
    <w:rsid w:val="00010112"/>
    <w:rsid w:val="00010517"/>
    <w:rsid w:val="000106D6"/>
    <w:rsid w:val="00010A98"/>
    <w:rsid w:val="00010B33"/>
    <w:rsid w:val="00010FA6"/>
    <w:rsid w:val="000111BE"/>
    <w:rsid w:val="000113FC"/>
    <w:rsid w:val="000115B6"/>
    <w:rsid w:val="000119D8"/>
    <w:rsid w:val="00011F6C"/>
    <w:rsid w:val="0001230D"/>
    <w:rsid w:val="000126C4"/>
    <w:rsid w:val="00013697"/>
    <w:rsid w:val="00013B20"/>
    <w:rsid w:val="00013C62"/>
    <w:rsid w:val="000140B1"/>
    <w:rsid w:val="00014B52"/>
    <w:rsid w:val="00014B63"/>
    <w:rsid w:val="00014E85"/>
    <w:rsid w:val="00015621"/>
    <w:rsid w:val="00017678"/>
    <w:rsid w:val="0001787C"/>
    <w:rsid w:val="00020619"/>
    <w:rsid w:val="00021578"/>
    <w:rsid w:val="000219BF"/>
    <w:rsid w:val="00021A9B"/>
    <w:rsid w:val="00022449"/>
    <w:rsid w:val="00022762"/>
    <w:rsid w:val="00022E69"/>
    <w:rsid w:val="00023062"/>
    <w:rsid w:val="000237CD"/>
    <w:rsid w:val="00024256"/>
    <w:rsid w:val="00024A41"/>
    <w:rsid w:val="000251C2"/>
    <w:rsid w:val="000256DB"/>
    <w:rsid w:val="00025BE8"/>
    <w:rsid w:val="00026480"/>
    <w:rsid w:val="00026786"/>
    <w:rsid w:val="000267C2"/>
    <w:rsid w:val="00026A08"/>
    <w:rsid w:val="00026CA4"/>
    <w:rsid w:val="00026F35"/>
    <w:rsid w:val="000271D6"/>
    <w:rsid w:val="00027C5E"/>
    <w:rsid w:val="00027DBC"/>
    <w:rsid w:val="00030237"/>
    <w:rsid w:val="00030B15"/>
    <w:rsid w:val="0003249B"/>
    <w:rsid w:val="000336BE"/>
    <w:rsid w:val="000337AC"/>
    <w:rsid w:val="00033CC2"/>
    <w:rsid w:val="00034240"/>
    <w:rsid w:val="0003431D"/>
    <w:rsid w:val="000344A1"/>
    <w:rsid w:val="000363FC"/>
    <w:rsid w:val="00036934"/>
    <w:rsid w:val="0003693E"/>
    <w:rsid w:val="00037EAF"/>
    <w:rsid w:val="0004058A"/>
    <w:rsid w:val="000409BA"/>
    <w:rsid w:val="00040D1F"/>
    <w:rsid w:val="00041F5E"/>
    <w:rsid w:val="00041FB9"/>
    <w:rsid w:val="000421A5"/>
    <w:rsid w:val="0004226F"/>
    <w:rsid w:val="0004256E"/>
    <w:rsid w:val="0004285C"/>
    <w:rsid w:val="00042B1D"/>
    <w:rsid w:val="00042DD2"/>
    <w:rsid w:val="0004397B"/>
    <w:rsid w:val="0004415D"/>
    <w:rsid w:val="00044BCC"/>
    <w:rsid w:val="00045BBF"/>
    <w:rsid w:val="000477FB"/>
    <w:rsid w:val="00047829"/>
    <w:rsid w:val="000478D1"/>
    <w:rsid w:val="00047F9F"/>
    <w:rsid w:val="00050639"/>
    <w:rsid w:val="00050BC7"/>
    <w:rsid w:val="00051A28"/>
    <w:rsid w:val="00051AA9"/>
    <w:rsid w:val="0005286A"/>
    <w:rsid w:val="0005404E"/>
    <w:rsid w:val="00054FFD"/>
    <w:rsid w:val="000551D6"/>
    <w:rsid w:val="000552A9"/>
    <w:rsid w:val="00055994"/>
    <w:rsid w:val="00055A28"/>
    <w:rsid w:val="00055F3A"/>
    <w:rsid w:val="0005693B"/>
    <w:rsid w:val="000571A5"/>
    <w:rsid w:val="000574A9"/>
    <w:rsid w:val="000579E9"/>
    <w:rsid w:val="000600EE"/>
    <w:rsid w:val="00061168"/>
    <w:rsid w:val="00061840"/>
    <w:rsid w:val="00061F63"/>
    <w:rsid w:val="000627D4"/>
    <w:rsid w:val="000627F3"/>
    <w:rsid w:val="000628AF"/>
    <w:rsid w:val="00062F11"/>
    <w:rsid w:val="00062F5D"/>
    <w:rsid w:val="00063BF4"/>
    <w:rsid w:val="00063F3D"/>
    <w:rsid w:val="00064131"/>
    <w:rsid w:val="00065587"/>
    <w:rsid w:val="000664F2"/>
    <w:rsid w:val="00066FD9"/>
    <w:rsid w:val="000679D7"/>
    <w:rsid w:val="00067C17"/>
    <w:rsid w:val="00071F45"/>
    <w:rsid w:val="00072659"/>
    <w:rsid w:val="00072C52"/>
    <w:rsid w:val="00072DC0"/>
    <w:rsid w:val="000734BE"/>
    <w:rsid w:val="00073AC3"/>
    <w:rsid w:val="00073CA3"/>
    <w:rsid w:val="000740D4"/>
    <w:rsid w:val="000746F6"/>
    <w:rsid w:val="00074ADF"/>
    <w:rsid w:val="000753C5"/>
    <w:rsid w:val="0007541F"/>
    <w:rsid w:val="00077144"/>
    <w:rsid w:val="000773C8"/>
    <w:rsid w:val="0007791B"/>
    <w:rsid w:val="000779E2"/>
    <w:rsid w:val="00077A42"/>
    <w:rsid w:val="00077D19"/>
    <w:rsid w:val="00077EE3"/>
    <w:rsid w:val="0008023D"/>
    <w:rsid w:val="00080521"/>
    <w:rsid w:val="00080A6D"/>
    <w:rsid w:val="00080FC1"/>
    <w:rsid w:val="0008165B"/>
    <w:rsid w:val="00082000"/>
    <w:rsid w:val="000822F9"/>
    <w:rsid w:val="00082529"/>
    <w:rsid w:val="00082FE3"/>
    <w:rsid w:val="000831C2"/>
    <w:rsid w:val="000840FB"/>
    <w:rsid w:val="00084981"/>
    <w:rsid w:val="00085086"/>
    <w:rsid w:val="00085476"/>
    <w:rsid w:val="000863B6"/>
    <w:rsid w:val="000863D9"/>
    <w:rsid w:val="000864B1"/>
    <w:rsid w:val="00086768"/>
    <w:rsid w:val="00086F23"/>
    <w:rsid w:val="00087979"/>
    <w:rsid w:val="00090CBB"/>
    <w:rsid w:val="0009124D"/>
    <w:rsid w:val="00091FFF"/>
    <w:rsid w:val="00092751"/>
    <w:rsid w:val="00092AF5"/>
    <w:rsid w:val="00096820"/>
    <w:rsid w:val="00096AA1"/>
    <w:rsid w:val="00096C27"/>
    <w:rsid w:val="00097377"/>
    <w:rsid w:val="000A034C"/>
    <w:rsid w:val="000A105D"/>
    <w:rsid w:val="000A12BF"/>
    <w:rsid w:val="000A1A3A"/>
    <w:rsid w:val="000A1C34"/>
    <w:rsid w:val="000A32D5"/>
    <w:rsid w:val="000A3D09"/>
    <w:rsid w:val="000A3EAE"/>
    <w:rsid w:val="000A3EC4"/>
    <w:rsid w:val="000A3F9F"/>
    <w:rsid w:val="000A4006"/>
    <w:rsid w:val="000A42E5"/>
    <w:rsid w:val="000A431C"/>
    <w:rsid w:val="000A50B8"/>
    <w:rsid w:val="000A6386"/>
    <w:rsid w:val="000A7D22"/>
    <w:rsid w:val="000B0254"/>
    <w:rsid w:val="000B073E"/>
    <w:rsid w:val="000B0935"/>
    <w:rsid w:val="000B1ADE"/>
    <w:rsid w:val="000B1BD0"/>
    <w:rsid w:val="000B1E08"/>
    <w:rsid w:val="000B2089"/>
    <w:rsid w:val="000B22A8"/>
    <w:rsid w:val="000B2771"/>
    <w:rsid w:val="000B277D"/>
    <w:rsid w:val="000B2D61"/>
    <w:rsid w:val="000B2D9C"/>
    <w:rsid w:val="000B3832"/>
    <w:rsid w:val="000B3E27"/>
    <w:rsid w:val="000B4C10"/>
    <w:rsid w:val="000B5455"/>
    <w:rsid w:val="000B6328"/>
    <w:rsid w:val="000B6C80"/>
    <w:rsid w:val="000B778E"/>
    <w:rsid w:val="000C0563"/>
    <w:rsid w:val="000C05BF"/>
    <w:rsid w:val="000C0A69"/>
    <w:rsid w:val="000C0A83"/>
    <w:rsid w:val="000C16DD"/>
    <w:rsid w:val="000C3793"/>
    <w:rsid w:val="000C3836"/>
    <w:rsid w:val="000C410C"/>
    <w:rsid w:val="000C4177"/>
    <w:rsid w:val="000C4A34"/>
    <w:rsid w:val="000C5423"/>
    <w:rsid w:val="000C57EE"/>
    <w:rsid w:val="000C5871"/>
    <w:rsid w:val="000C5926"/>
    <w:rsid w:val="000C655E"/>
    <w:rsid w:val="000C66CF"/>
    <w:rsid w:val="000C6954"/>
    <w:rsid w:val="000C6AD7"/>
    <w:rsid w:val="000C7979"/>
    <w:rsid w:val="000C7EB5"/>
    <w:rsid w:val="000D06A7"/>
    <w:rsid w:val="000D0ECD"/>
    <w:rsid w:val="000D1DC0"/>
    <w:rsid w:val="000D217B"/>
    <w:rsid w:val="000D28C1"/>
    <w:rsid w:val="000D3688"/>
    <w:rsid w:val="000D3728"/>
    <w:rsid w:val="000D3C55"/>
    <w:rsid w:val="000D3E57"/>
    <w:rsid w:val="000D3E59"/>
    <w:rsid w:val="000D45FC"/>
    <w:rsid w:val="000D4FDA"/>
    <w:rsid w:val="000D5DFF"/>
    <w:rsid w:val="000D653C"/>
    <w:rsid w:val="000D6D19"/>
    <w:rsid w:val="000E1048"/>
    <w:rsid w:val="000E1936"/>
    <w:rsid w:val="000E1E50"/>
    <w:rsid w:val="000E264D"/>
    <w:rsid w:val="000E3C66"/>
    <w:rsid w:val="000E439A"/>
    <w:rsid w:val="000E43BA"/>
    <w:rsid w:val="000E4759"/>
    <w:rsid w:val="000E4B0E"/>
    <w:rsid w:val="000E5222"/>
    <w:rsid w:val="000E5479"/>
    <w:rsid w:val="000E57C1"/>
    <w:rsid w:val="000E5F3F"/>
    <w:rsid w:val="000E5F6A"/>
    <w:rsid w:val="000E64AE"/>
    <w:rsid w:val="000E67AD"/>
    <w:rsid w:val="000F08B1"/>
    <w:rsid w:val="000F190E"/>
    <w:rsid w:val="000F1C0E"/>
    <w:rsid w:val="000F1DBF"/>
    <w:rsid w:val="000F20C2"/>
    <w:rsid w:val="000F2674"/>
    <w:rsid w:val="000F299C"/>
    <w:rsid w:val="000F2D6A"/>
    <w:rsid w:val="000F4786"/>
    <w:rsid w:val="000F4D2E"/>
    <w:rsid w:val="000F5AD1"/>
    <w:rsid w:val="000F5DEC"/>
    <w:rsid w:val="000F61C0"/>
    <w:rsid w:val="000F68BD"/>
    <w:rsid w:val="000F6EC4"/>
    <w:rsid w:val="000F7973"/>
    <w:rsid w:val="000F7AE7"/>
    <w:rsid w:val="000F7DAF"/>
    <w:rsid w:val="000F7EBD"/>
    <w:rsid w:val="00100069"/>
    <w:rsid w:val="0010103D"/>
    <w:rsid w:val="00101EDA"/>
    <w:rsid w:val="00102981"/>
    <w:rsid w:val="00102D29"/>
    <w:rsid w:val="00103235"/>
    <w:rsid w:val="001037D9"/>
    <w:rsid w:val="001043AB"/>
    <w:rsid w:val="00104757"/>
    <w:rsid w:val="00104B39"/>
    <w:rsid w:val="00105AB3"/>
    <w:rsid w:val="00105B6E"/>
    <w:rsid w:val="00105CE7"/>
    <w:rsid w:val="00106160"/>
    <w:rsid w:val="0010656B"/>
    <w:rsid w:val="00106CAC"/>
    <w:rsid w:val="001072CA"/>
    <w:rsid w:val="001078B0"/>
    <w:rsid w:val="00107C39"/>
    <w:rsid w:val="00110204"/>
    <w:rsid w:val="0011043E"/>
    <w:rsid w:val="001113F6"/>
    <w:rsid w:val="001115FD"/>
    <w:rsid w:val="001124AB"/>
    <w:rsid w:val="0011276F"/>
    <w:rsid w:val="00112A85"/>
    <w:rsid w:val="00113009"/>
    <w:rsid w:val="00113982"/>
    <w:rsid w:val="001140E4"/>
    <w:rsid w:val="00114AB8"/>
    <w:rsid w:val="00115C20"/>
    <w:rsid w:val="00116425"/>
    <w:rsid w:val="001201AD"/>
    <w:rsid w:val="001202D1"/>
    <w:rsid w:val="001209C7"/>
    <w:rsid w:val="0012134C"/>
    <w:rsid w:val="00122687"/>
    <w:rsid w:val="00122B8B"/>
    <w:rsid w:val="001232C8"/>
    <w:rsid w:val="00123E3A"/>
    <w:rsid w:val="00124625"/>
    <w:rsid w:val="0012476A"/>
    <w:rsid w:val="00124AEE"/>
    <w:rsid w:val="001257CA"/>
    <w:rsid w:val="00125E62"/>
    <w:rsid w:val="00126967"/>
    <w:rsid w:val="00127879"/>
    <w:rsid w:val="00131000"/>
    <w:rsid w:val="00131766"/>
    <w:rsid w:val="00131B4E"/>
    <w:rsid w:val="00131C56"/>
    <w:rsid w:val="00131D91"/>
    <w:rsid w:val="00132038"/>
    <w:rsid w:val="001320F5"/>
    <w:rsid w:val="00132367"/>
    <w:rsid w:val="00132EB4"/>
    <w:rsid w:val="00132F42"/>
    <w:rsid w:val="00133C0E"/>
    <w:rsid w:val="0013453D"/>
    <w:rsid w:val="00134A6C"/>
    <w:rsid w:val="00135167"/>
    <w:rsid w:val="001352DB"/>
    <w:rsid w:val="00135BD3"/>
    <w:rsid w:val="00136690"/>
    <w:rsid w:val="00136C99"/>
    <w:rsid w:val="001373D3"/>
    <w:rsid w:val="00137D9E"/>
    <w:rsid w:val="00140026"/>
    <w:rsid w:val="0014019D"/>
    <w:rsid w:val="001401C4"/>
    <w:rsid w:val="00140D5B"/>
    <w:rsid w:val="0014184F"/>
    <w:rsid w:val="0014273D"/>
    <w:rsid w:val="00142764"/>
    <w:rsid w:val="00142830"/>
    <w:rsid w:val="00143230"/>
    <w:rsid w:val="0014402F"/>
    <w:rsid w:val="00144B86"/>
    <w:rsid w:val="001456C3"/>
    <w:rsid w:val="001461F9"/>
    <w:rsid w:val="0014628E"/>
    <w:rsid w:val="00146EC2"/>
    <w:rsid w:val="001507DC"/>
    <w:rsid w:val="0015088D"/>
    <w:rsid w:val="00150DA1"/>
    <w:rsid w:val="00151B8E"/>
    <w:rsid w:val="00152803"/>
    <w:rsid w:val="001528A7"/>
    <w:rsid w:val="00152DB0"/>
    <w:rsid w:val="00155755"/>
    <w:rsid w:val="00155835"/>
    <w:rsid w:val="00155A2C"/>
    <w:rsid w:val="00155F67"/>
    <w:rsid w:val="00156BD7"/>
    <w:rsid w:val="0015732E"/>
    <w:rsid w:val="00157B92"/>
    <w:rsid w:val="001602FC"/>
    <w:rsid w:val="001604F5"/>
    <w:rsid w:val="00161510"/>
    <w:rsid w:val="001623DE"/>
    <w:rsid w:val="0016339D"/>
    <w:rsid w:val="00163A8F"/>
    <w:rsid w:val="001646F6"/>
    <w:rsid w:val="00164B57"/>
    <w:rsid w:val="00164B89"/>
    <w:rsid w:val="0016531E"/>
    <w:rsid w:val="00165BEF"/>
    <w:rsid w:val="00165EB8"/>
    <w:rsid w:val="0016630D"/>
    <w:rsid w:val="00166AD2"/>
    <w:rsid w:val="00166F64"/>
    <w:rsid w:val="00167E8D"/>
    <w:rsid w:val="00170AA8"/>
    <w:rsid w:val="001720DD"/>
    <w:rsid w:val="00172426"/>
    <w:rsid w:val="001726F0"/>
    <w:rsid w:val="00172A05"/>
    <w:rsid w:val="00172A8A"/>
    <w:rsid w:val="00172B70"/>
    <w:rsid w:val="00173244"/>
    <w:rsid w:val="001739F5"/>
    <w:rsid w:val="001743F3"/>
    <w:rsid w:val="00174B7B"/>
    <w:rsid w:val="00174D73"/>
    <w:rsid w:val="00176FCB"/>
    <w:rsid w:val="00177EAF"/>
    <w:rsid w:val="001809CB"/>
    <w:rsid w:val="00181B84"/>
    <w:rsid w:val="00181EDA"/>
    <w:rsid w:val="00182B5E"/>
    <w:rsid w:val="00182D55"/>
    <w:rsid w:val="00182FB5"/>
    <w:rsid w:val="0018386C"/>
    <w:rsid w:val="00183B75"/>
    <w:rsid w:val="00184921"/>
    <w:rsid w:val="0018493B"/>
    <w:rsid w:val="00184A84"/>
    <w:rsid w:val="00184C2F"/>
    <w:rsid w:val="00184D80"/>
    <w:rsid w:val="00185478"/>
    <w:rsid w:val="00185DB9"/>
    <w:rsid w:val="00186957"/>
    <w:rsid w:val="00186D23"/>
    <w:rsid w:val="00186DC3"/>
    <w:rsid w:val="001874B2"/>
    <w:rsid w:val="00190F09"/>
    <w:rsid w:val="00191238"/>
    <w:rsid w:val="00191CCB"/>
    <w:rsid w:val="001925CE"/>
    <w:rsid w:val="001925F1"/>
    <w:rsid w:val="0019277A"/>
    <w:rsid w:val="001928D6"/>
    <w:rsid w:val="00193087"/>
    <w:rsid w:val="00193756"/>
    <w:rsid w:val="00193BD9"/>
    <w:rsid w:val="00194266"/>
    <w:rsid w:val="00194477"/>
    <w:rsid w:val="00194571"/>
    <w:rsid w:val="001957E9"/>
    <w:rsid w:val="00195B06"/>
    <w:rsid w:val="00195F04"/>
    <w:rsid w:val="00197979"/>
    <w:rsid w:val="0019797C"/>
    <w:rsid w:val="00197CBE"/>
    <w:rsid w:val="001A0441"/>
    <w:rsid w:val="001A0673"/>
    <w:rsid w:val="001A2DDD"/>
    <w:rsid w:val="001A34FD"/>
    <w:rsid w:val="001A35F6"/>
    <w:rsid w:val="001A4C11"/>
    <w:rsid w:val="001A5A3E"/>
    <w:rsid w:val="001A5D81"/>
    <w:rsid w:val="001A67E6"/>
    <w:rsid w:val="001A6C79"/>
    <w:rsid w:val="001A6D2A"/>
    <w:rsid w:val="001B001C"/>
    <w:rsid w:val="001B037A"/>
    <w:rsid w:val="001B0C28"/>
    <w:rsid w:val="001B134A"/>
    <w:rsid w:val="001B1B58"/>
    <w:rsid w:val="001B252A"/>
    <w:rsid w:val="001B367C"/>
    <w:rsid w:val="001B375F"/>
    <w:rsid w:val="001B3DA8"/>
    <w:rsid w:val="001B46F8"/>
    <w:rsid w:val="001B4CA4"/>
    <w:rsid w:val="001B626D"/>
    <w:rsid w:val="001B6365"/>
    <w:rsid w:val="001B6734"/>
    <w:rsid w:val="001B690C"/>
    <w:rsid w:val="001B6AF6"/>
    <w:rsid w:val="001B72F0"/>
    <w:rsid w:val="001B7A62"/>
    <w:rsid w:val="001B7BD5"/>
    <w:rsid w:val="001C00D0"/>
    <w:rsid w:val="001C07BA"/>
    <w:rsid w:val="001C1A0B"/>
    <w:rsid w:val="001C1AB5"/>
    <w:rsid w:val="001C2567"/>
    <w:rsid w:val="001C437E"/>
    <w:rsid w:val="001C49D6"/>
    <w:rsid w:val="001C4D6A"/>
    <w:rsid w:val="001C5817"/>
    <w:rsid w:val="001C6B90"/>
    <w:rsid w:val="001C7ADB"/>
    <w:rsid w:val="001C7E85"/>
    <w:rsid w:val="001D050B"/>
    <w:rsid w:val="001D0575"/>
    <w:rsid w:val="001D07EF"/>
    <w:rsid w:val="001D1B4A"/>
    <w:rsid w:val="001D2ECF"/>
    <w:rsid w:val="001D2FAD"/>
    <w:rsid w:val="001D3553"/>
    <w:rsid w:val="001D3A5E"/>
    <w:rsid w:val="001D3CD7"/>
    <w:rsid w:val="001D4D8C"/>
    <w:rsid w:val="001D5484"/>
    <w:rsid w:val="001D562E"/>
    <w:rsid w:val="001D594C"/>
    <w:rsid w:val="001D6522"/>
    <w:rsid w:val="001D71D5"/>
    <w:rsid w:val="001E005A"/>
    <w:rsid w:val="001E1220"/>
    <w:rsid w:val="001E1D6E"/>
    <w:rsid w:val="001E28A1"/>
    <w:rsid w:val="001E28C8"/>
    <w:rsid w:val="001E2A5C"/>
    <w:rsid w:val="001E308A"/>
    <w:rsid w:val="001E3A69"/>
    <w:rsid w:val="001E3EB3"/>
    <w:rsid w:val="001E41B4"/>
    <w:rsid w:val="001E4BED"/>
    <w:rsid w:val="001E4E7D"/>
    <w:rsid w:val="001E5BD4"/>
    <w:rsid w:val="001E6E24"/>
    <w:rsid w:val="001E712F"/>
    <w:rsid w:val="001E7B6A"/>
    <w:rsid w:val="001F097A"/>
    <w:rsid w:val="001F2AEF"/>
    <w:rsid w:val="001F2C10"/>
    <w:rsid w:val="001F3535"/>
    <w:rsid w:val="001F356F"/>
    <w:rsid w:val="001F4E4D"/>
    <w:rsid w:val="001F557C"/>
    <w:rsid w:val="001F5682"/>
    <w:rsid w:val="001F5FCE"/>
    <w:rsid w:val="001F6128"/>
    <w:rsid w:val="001F7260"/>
    <w:rsid w:val="001F7E04"/>
    <w:rsid w:val="00200090"/>
    <w:rsid w:val="002000EE"/>
    <w:rsid w:val="0020026C"/>
    <w:rsid w:val="0020045D"/>
    <w:rsid w:val="00200829"/>
    <w:rsid w:val="0020133A"/>
    <w:rsid w:val="0020184F"/>
    <w:rsid w:val="00201D9F"/>
    <w:rsid w:val="00202340"/>
    <w:rsid w:val="00202C21"/>
    <w:rsid w:val="00203181"/>
    <w:rsid w:val="002031A4"/>
    <w:rsid w:val="00204140"/>
    <w:rsid w:val="00204155"/>
    <w:rsid w:val="002044BC"/>
    <w:rsid w:val="00204B15"/>
    <w:rsid w:val="00204FCA"/>
    <w:rsid w:val="002051C8"/>
    <w:rsid w:val="00205405"/>
    <w:rsid w:val="002055A2"/>
    <w:rsid w:val="002056C2"/>
    <w:rsid w:val="00206359"/>
    <w:rsid w:val="00206CCA"/>
    <w:rsid w:val="0020723D"/>
    <w:rsid w:val="0020749C"/>
    <w:rsid w:val="00207A2A"/>
    <w:rsid w:val="0021192E"/>
    <w:rsid w:val="00211B45"/>
    <w:rsid w:val="00211EE4"/>
    <w:rsid w:val="00212311"/>
    <w:rsid w:val="0021272B"/>
    <w:rsid w:val="00212AE4"/>
    <w:rsid w:val="00212B7C"/>
    <w:rsid w:val="00212F8A"/>
    <w:rsid w:val="0021319D"/>
    <w:rsid w:val="002139C4"/>
    <w:rsid w:val="002145ED"/>
    <w:rsid w:val="002147C6"/>
    <w:rsid w:val="00214C31"/>
    <w:rsid w:val="00215058"/>
    <w:rsid w:val="00215757"/>
    <w:rsid w:val="00215ADD"/>
    <w:rsid w:val="00215D0A"/>
    <w:rsid w:val="00215E67"/>
    <w:rsid w:val="00216023"/>
    <w:rsid w:val="00216235"/>
    <w:rsid w:val="00216EC7"/>
    <w:rsid w:val="002174DC"/>
    <w:rsid w:val="002178F6"/>
    <w:rsid w:val="00217908"/>
    <w:rsid w:val="00220679"/>
    <w:rsid w:val="00221922"/>
    <w:rsid w:val="00222535"/>
    <w:rsid w:val="002228DA"/>
    <w:rsid w:val="00222C97"/>
    <w:rsid w:val="002238FE"/>
    <w:rsid w:val="00223C06"/>
    <w:rsid w:val="00224955"/>
    <w:rsid w:val="002249C6"/>
    <w:rsid w:val="002257A1"/>
    <w:rsid w:val="00226916"/>
    <w:rsid w:val="00226BE4"/>
    <w:rsid w:val="00226D2F"/>
    <w:rsid w:val="00227687"/>
    <w:rsid w:val="0023043D"/>
    <w:rsid w:val="00230BB5"/>
    <w:rsid w:val="002315B7"/>
    <w:rsid w:val="00231631"/>
    <w:rsid w:val="00231CE9"/>
    <w:rsid w:val="00231F4F"/>
    <w:rsid w:val="00232748"/>
    <w:rsid w:val="002336B1"/>
    <w:rsid w:val="00233BAD"/>
    <w:rsid w:val="00233BCE"/>
    <w:rsid w:val="00233D85"/>
    <w:rsid w:val="00234A5A"/>
    <w:rsid w:val="00234B8A"/>
    <w:rsid w:val="00234ED2"/>
    <w:rsid w:val="002355F2"/>
    <w:rsid w:val="00235692"/>
    <w:rsid w:val="00235BF7"/>
    <w:rsid w:val="002369A0"/>
    <w:rsid w:val="00237792"/>
    <w:rsid w:val="00237854"/>
    <w:rsid w:val="00240EC8"/>
    <w:rsid w:val="00242C66"/>
    <w:rsid w:val="00243158"/>
    <w:rsid w:val="00243C79"/>
    <w:rsid w:val="00244371"/>
    <w:rsid w:val="00244BF3"/>
    <w:rsid w:val="00244DD2"/>
    <w:rsid w:val="00245AE5"/>
    <w:rsid w:val="00245FC5"/>
    <w:rsid w:val="002460CF"/>
    <w:rsid w:val="00246588"/>
    <w:rsid w:val="002473B5"/>
    <w:rsid w:val="002476B0"/>
    <w:rsid w:val="00247C4A"/>
    <w:rsid w:val="00247F7F"/>
    <w:rsid w:val="00250891"/>
    <w:rsid w:val="002509D3"/>
    <w:rsid w:val="00250B73"/>
    <w:rsid w:val="00250FF5"/>
    <w:rsid w:val="0025148B"/>
    <w:rsid w:val="0025176A"/>
    <w:rsid w:val="002527E4"/>
    <w:rsid w:val="00253617"/>
    <w:rsid w:val="00253865"/>
    <w:rsid w:val="00254A7E"/>
    <w:rsid w:val="00254BC7"/>
    <w:rsid w:val="00254D96"/>
    <w:rsid w:val="00255656"/>
    <w:rsid w:val="002567AE"/>
    <w:rsid w:val="002567E4"/>
    <w:rsid w:val="00256A64"/>
    <w:rsid w:val="00256CA3"/>
    <w:rsid w:val="002570B3"/>
    <w:rsid w:val="00257244"/>
    <w:rsid w:val="002572A2"/>
    <w:rsid w:val="002577B9"/>
    <w:rsid w:val="0026097A"/>
    <w:rsid w:val="002612D2"/>
    <w:rsid w:val="00261886"/>
    <w:rsid w:val="00261A0F"/>
    <w:rsid w:val="00261A34"/>
    <w:rsid w:val="00261B71"/>
    <w:rsid w:val="00261BAC"/>
    <w:rsid w:val="00261D30"/>
    <w:rsid w:val="00261DA1"/>
    <w:rsid w:val="00263CCB"/>
    <w:rsid w:val="00265488"/>
    <w:rsid w:val="0026554C"/>
    <w:rsid w:val="00265B76"/>
    <w:rsid w:val="00265F8D"/>
    <w:rsid w:val="0026631F"/>
    <w:rsid w:val="002665DB"/>
    <w:rsid w:val="00266A04"/>
    <w:rsid w:val="00266C8F"/>
    <w:rsid w:val="00267557"/>
    <w:rsid w:val="0026770D"/>
    <w:rsid w:val="00267C6A"/>
    <w:rsid w:val="00267D50"/>
    <w:rsid w:val="00267EDF"/>
    <w:rsid w:val="002701C7"/>
    <w:rsid w:val="002706A2"/>
    <w:rsid w:val="00270E41"/>
    <w:rsid w:val="002713B2"/>
    <w:rsid w:val="00271562"/>
    <w:rsid w:val="002724D1"/>
    <w:rsid w:val="0027252D"/>
    <w:rsid w:val="00272570"/>
    <w:rsid w:val="00273431"/>
    <w:rsid w:val="00273498"/>
    <w:rsid w:val="002744DE"/>
    <w:rsid w:val="0027488D"/>
    <w:rsid w:val="00274E2B"/>
    <w:rsid w:val="0027532F"/>
    <w:rsid w:val="00275A4B"/>
    <w:rsid w:val="0027634A"/>
    <w:rsid w:val="002767DB"/>
    <w:rsid w:val="00276992"/>
    <w:rsid w:val="00277C65"/>
    <w:rsid w:val="002801F3"/>
    <w:rsid w:val="00280835"/>
    <w:rsid w:val="00280850"/>
    <w:rsid w:val="00280F1D"/>
    <w:rsid w:val="0028112C"/>
    <w:rsid w:val="00281DDA"/>
    <w:rsid w:val="00282DCB"/>
    <w:rsid w:val="002832D0"/>
    <w:rsid w:val="00283CC5"/>
    <w:rsid w:val="0028455F"/>
    <w:rsid w:val="0028487F"/>
    <w:rsid w:val="00285BA7"/>
    <w:rsid w:val="00285E9D"/>
    <w:rsid w:val="00286C73"/>
    <w:rsid w:val="00287132"/>
    <w:rsid w:val="002871DA"/>
    <w:rsid w:val="00287483"/>
    <w:rsid w:val="002877E0"/>
    <w:rsid w:val="00287B80"/>
    <w:rsid w:val="0029095C"/>
    <w:rsid w:val="00291420"/>
    <w:rsid w:val="00291790"/>
    <w:rsid w:val="0029203F"/>
    <w:rsid w:val="002921E5"/>
    <w:rsid w:val="00292207"/>
    <w:rsid w:val="0029288A"/>
    <w:rsid w:val="00292FAC"/>
    <w:rsid w:val="00293A28"/>
    <w:rsid w:val="002940AE"/>
    <w:rsid w:val="00294B15"/>
    <w:rsid w:val="00294F8A"/>
    <w:rsid w:val="00295761"/>
    <w:rsid w:val="0029607E"/>
    <w:rsid w:val="00297151"/>
    <w:rsid w:val="002972DB"/>
    <w:rsid w:val="002972F5"/>
    <w:rsid w:val="002978F5"/>
    <w:rsid w:val="002A0F9E"/>
    <w:rsid w:val="002A1A23"/>
    <w:rsid w:val="002A1BB9"/>
    <w:rsid w:val="002A2BEC"/>
    <w:rsid w:val="002A36B6"/>
    <w:rsid w:val="002A374A"/>
    <w:rsid w:val="002A3B59"/>
    <w:rsid w:val="002A4584"/>
    <w:rsid w:val="002A4B36"/>
    <w:rsid w:val="002A6026"/>
    <w:rsid w:val="002A6039"/>
    <w:rsid w:val="002A617E"/>
    <w:rsid w:val="002A6745"/>
    <w:rsid w:val="002A6ADC"/>
    <w:rsid w:val="002B06A8"/>
    <w:rsid w:val="002B0A8F"/>
    <w:rsid w:val="002B14EF"/>
    <w:rsid w:val="002B16AC"/>
    <w:rsid w:val="002B17CF"/>
    <w:rsid w:val="002B19B0"/>
    <w:rsid w:val="002B277F"/>
    <w:rsid w:val="002B390F"/>
    <w:rsid w:val="002B414D"/>
    <w:rsid w:val="002B42B3"/>
    <w:rsid w:val="002B54C1"/>
    <w:rsid w:val="002B5F01"/>
    <w:rsid w:val="002B6413"/>
    <w:rsid w:val="002B67F5"/>
    <w:rsid w:val="002B6E0A"/>
    <w:rsid w:val="002B7337"/>
    <w:rsid w:val="002B7FC9"/>
    <w:rsid w:val="002C0704"/>
    <w:rsid w:val="002C07BD"/>
    <w:rsid w:val="002C1615"/>
    <w:rsid w:val="002C3EAB"/>
    <w:rsid w:val="002C459B"/>
    <w:rsid w:val="002C46FB"/>
    <w:rsid w:val="002C5460"/>
    <w:rsid w:val="002C5FE4"/>
    <w:rsid w:val="002C68B4"/>
    <w:rsid w:val="002C71C5"/>
    <w:rsid w:val="002C722A"/>
    <w:rsid w:val="002C7FDC"/>
    <w:rsid w:val="002D0DC6"/>
    <w:rsid w:val="002D0FBC"/>
    <w:rsid w:val="002D1769"/>
    <w:rsid w:val="002D18BA"/>
    <w:rsid w:val="002D20AC"/>
    <w:rsid w:val="002D256D"/>
    <w:rsid w:val="002D2D54"/>
    <w:rsid w:val="002D3249"/>
    <w:rsid w:val="002D350C"/>
    <w:rsid w:val="002D4156"/>
    <w:rsid w:val="002D4495"/>
    <w:rsid w:val="002D64CC"/>
    <w:rsid w:val="002D65BA"/>
    <w:rsid w:val="002D7058"/>
    <w:rsid w:val="002D72AD"/>
    <w:rsid w:val="002D7C9D"/>
    <w:rsid w:val="002E0110"/>
    <w:rsid w:val="002E03B2"/>
    <w:rsid w:val="002E0460"/>
    <w:rsid w:val="002E04B1"/>
    <w:rsid w:val="002E05FE"/>
    <w:rsid w:val="002E1075"/>
    <w:rsid w:val="002E1A58"/>
    <w:rsid w:val="002E2000"/>
    <w:rsid w:val="002E2484"/>
    <w:rsid w:val="002E4C03"/>
    <w:rsid w:val="002E4C61"/>
    <w:rsid w:val="002E555F"/>
    <w:rsid w:val="002E5DD5"/>
    <w:rsid w:val="002E5E6C"/>
    <w:rsid w:val="002E62FA"/>
    <w:rsid w:val="002E6A8D"/>
    <w:rsid w:val="002E75D4"/>
    <w:rsid w:val="002E7E22"/>
    <w:rsid w:val="002F0279"/>
    <w:rsid w:val="002F05F3"/>
    <w:rsid w:val="002F13FD"/>
    <w:rsid w:val="002F20A7"/>
    <w:rsid w:val="002F247E"/>
    <w:rsid w:val="002F2991"/>
    <w:rsid w:val="002F2CAB"/>
    <w:rsid w:val="002F411C"/>
    <w:rsid w:val="002F446C"/>
    <w:rsid w:val="002F45C6"/>
    <w:rsid w:val="002F4E2D"/>
    <w:rsid w:val="002F5058"/>
    <w:rsid w:val="002F509B"/>
    <w:rsid w:val="002F5F8D"/>
    <w:rsid w:val="002F62F4"/>
    <w:rsid w:val="002F7312"/>
    <w:rsid w:val="002F7EA2"/>
    <w:rsid w:val="00300443"/>
    <w:rsid w:val="00300FD1"/>
    <w:rsid w:val="00301DA6"/>
    <w:rsid w:val="00301F92"/>
    <w:rsid w:val="00302175"/>
    <w:rsid w:val="003027E9"/>
    <w:rsid w:val="00302FC9"/>
    <w:rsid w:val="00302FDC"/>
    <w:rsid w:val="003031B7"/>
    <w:rsid w:val="00303662"/>
    <w:rsid w:val="00303D3A"/>
    <w:rsid w:val="00304A30"/>
    <w:rsid w:val="00304D34"/>
    <w:rsid w:val="003062E8"/>
    <w:rsid w:val="003069BF"/>
    <w:rsid w:val="00306C59"/>
    <w:rsid w:val="003074BB"/>
    <w:rsid w:val="00307529"/>
    <w:rsid w:val="00307B86"/>
    <w:rsid w:val="00310617"/>
    <w:rsid w:val="003106A7"/>
    <w:rsid w:val="00311296"/>
    <w:rsid w:val="00311394"/>
    <w:rsid w:val="0031173D"/>
    <w:rsid w:val="00312806"/>
    <w:rsid w:val="00313022"/>
    <w:rsid w:val="003134B6"/>
    <w:rsid w:val="003135A6"/>
    <w:rsid w:val="0031517A"/>
    <w:rsid w:val="00315F00"/>
    <w:rsid w:val="003160D3"/>
    <w:rsid w:val="00316235"/>
    <w:rsid w:val="003164FF"/>
    <w:rsid w:val="00316793"/>
    <w:rsid w:val="003167C6"/>
    <w:rsid w:val="00317360"/>
    <w:rsid w:val="00317DDD"/>
    <w:rsid w:val="0032044A"/>
    <w:rsid w:val="00320E55"/>
    <w:rsid w:val="00321032"/>
    <w:rsid w:val="00321995"/>
    <w:rsid w:val="003226C5"/>
    <w:rsid w:val="003231C9"/>
    <w:rsid w:val="00323941"/>
    <w:rsid w:val="00323B12"/>
    <w:rsid w:val="00323C08"/>
    <w:rsid w:val="003248A1"/>
    <w:rsid w:val="00325C71"/>
    <w:rsid w:val="003263BC"/>
    <w:rsid w:val="00326CFC"/>
    <w:rsid w:val="00326F9B"/>
    <w:rsid w:val="00330B3F"/>
    <w:rsid w:val="00330F74"/>
    <w:rsid w:val="003311E3"/>
    <w:rsid w:val="003316A6"/>
    <w:rsid w:val="00331CDA"/>
    <w:rsid w:val="00332700"/>
    <w:rsid w:val="00332756"/>
    <w:rsid w:val="00332C0C"/>
    <w:rsid w:val="00332F7C"/>
    <w:rsid w:val="003338D4"/>
    <w:rsid w:val="00333E92"/>
    <w:rsid w:val="0033407C"/>
    <w:rsid w:val="003349FC"/>
    <w:rsid w:val="003355D2"/>
    <w:rsid w:val="0033673E"/>
    <w:rsid w:val="00337AA3"/>
    <w:rsid w:val="00340412"/>
    <w:rsid w:val="00340ED5"/>
    <w:rsid w:val="003412A4"/>
    <w:rsid w:val="00343692"/>
    <w:rsid w:val="00343AA9"/>
    <w:rsid w:val="003443F2"/>
    <w:rsid w:val="00344F79"/>
    <w:rsid w:val="003454FD"/>
    <w:rsid w:val="00345741"/>
    <w:rsid w:val="00345766"/>
    <w:rsid w:val="00345B89"/>
    <w:rsid w:val="00345D27"/>
    <w:rsid w:val="00345EA3"/>
    <w:rsid w:val="003462C2"/>
    <w:rsid w:val="00346421"/>
    <w:rsid w:val="00346D34"/>
    <w:rsid w:val="00346E92"/>
    <w:rsid w:val="0035001E"/>
    <w:rsid w:val="0035019F"/>
    <w:rsid w:val="00350EA0"/>
    <w:rsid w:val="00351198"/>
    <w:rsid w:val="003513D1"/>
    <w:rsid w:val="003516B9"/>
    <w:rsid w:val="003518C8"/>
    <w:rsid w:val="00352094"/>
    <w:rsid w:val="00353201"/>
    <w:rsid w:val="003533A8"/>
    <w:rsid w:val="00353983"/>
    <w:rsid w:val="00353BD6"/>
    <w:rsid w:val="003540AF"/>
    <w:rsid w:val="0035425C"/>
    <w:rsid w:val="003556A6"/>
    <w:rsid w:val="00355FB0"/>
    <w:rsid w:val="003563CD"/>
    <w:rsid w:val="00356677"/>
    <w:rsid w:val="003566ED"/>
    <w:rsid w:val="003573AA"/>
    <w:rsid w:val="00357438"/>
    <w:rsid w:val="003574A7"/>
    <w:rsid w:val="00357FCB"/>
    <w:rsid w:val="00360234"/>
    <w:rsid w:val="0036063F"/>
    <w:rsid w:val="003628D3"/>
    <w:rsid w:val="00363021"/>
    <w:rsid w:val="00363023"/>
    <w:rsid w:val="00363308"/>
    <w:rsid w:val="00363EE7"/>
    <w:rsid w:val="003646FB"/>
    <w:rsid w:val="00364A7D"/>
    <w:rsid w:val="00364B3D"/>
    <w:rsid w:val="00364F8B"/>
    <w:rsid w:val="003654C4"/>
    <w:rsid w:val="00366669"/>
    <w:rsid w:val="00366A7D"/>
    <w:rsid w:val="00366EE8"/>
    <w:rsid w:val="00367AA2"/>
    <w:rsid w:val="00367F66"/>
    <w:rsid w:val="00370C04"/>
    <w:rsid w:val="00371012"/>
    <w:rsid w:val="00371259"/>
    <w:rsid w:val="003724EF"/>
    <w:rsid w:val="00372BA5"/>
    <w:rsid w:val="003732AD"/>
    <w:rsid w:val="003737E2"/>
    <w:rsid w:val="00373869"/>
    <w:rsid w:val="00373885"/>
    <w:rsid w:val="003738B1"/>
    <w:rsid w:val="0037396F"/>
    <w:rsid w:val="003746B0"/>
    <w:rsid w:val="00375045"/>
    <w:rsid w:val="00375064"/>
    <w:rsid w:val="0037586E"/>
    <w:rsid w:val="00377097"/>
    <w:rsid w:val="00377645"/>
    <w:rsid w:val="00380017"/>
    <w:rsid w:val="003800B9"/>
    <w:rsid w:val="00380B66"/>
    <w:rsid w:val="00380ED8"/>
    <w:rsid w:val="0038107C"/>
    <w:rsid w:val="003812A8"/>
    <w:rsid w:val="0038214D"/>
    <w:rsid w:val="00383016"/>
    <w:rsid w:val="003835E4"/>
    <w:rsid w:val="00383D71"/>
    <w:rsid w:val="003845D5"/>
    <w:rsid w:val="003855B6"/>
    <w:rsid w:val="00385873"/>
    <w:rsid w:val="0038666E"/>
    <w:rsid w:val="00386EE7"/>
    <w:rsid w:val="00387102"/>
    <w:rsid w:val="0038763E"/>
    <w:rsid w:val="0038767B"/>
    <w:rsid w:val="003876EF"/>
    <w:rsid w:val="00390262"/>
    <w:rsid w:val="003903B7"/>
    <w:rsid w:val="003912F1"/>
    <w:rsid w:val="00391DB0"/>
    <w:rsid w:val="003929BA"/>
    <w:rsid w:val="00392F10"/>
    <w:rsid w:val="00392F3C"/>
    <w:rsid w:val="003931C4"/>
    <w:rsid w:val="003932E2"/>
    <w:rsid w:val="00393AB1"/>
    <w:rsid w:val="00393C10"/>
    <w:rsid w:val="00393F76"/>
    <w:rsid w:val="00394D55"/>
    <w:rsid w:val="00394E83"/>
    <w:rsid w:val="00395BB8"/>
    <w:rsid w:val="00396450"/>
    <w:rsid w:val="00396673"/>
    <w:rsid w:val="00396D98"/>
    <w:rsid w:val="00397212"/>
    <w:rsid w:val="00397B2E"/>
    <w:rsid w:val="00397FCD"/>
    <w:rsid w:val="00397FFC"/>
    <w:rsid w:val="003A04A1"/>
    <w:rsid w:val="003A0524"/>
    <w:rsid w:val="003A1085"/>
    <w:rsid w:val="003A1339"/>
    <w:rsid w:val="003A1B5E"/>
    <w:rsid w:val="003A1C2C"/>
    <w:rsid w:val="003A2155"/>
    <w:rsid w:val="003A2CDE"/>
    <w:rsid w:val="003A2E1B"/>
    <w:rsid w:val="003A303F"/>
    <w:rsid w:val="003A3051"/>
    <w:rsid w:val="003A3E77"/>
    <w:rsid w:val="003A4012"/>
    <w:rsid w:val="003A46D2"/>
    <w:rsid w:val="003A489D"/>
    <w:rsid w:val="003A5E5D"/>
    <w:rsid w:val="003A623B"/>
    <w:rsid w:val="003A7EDE"/>
    <w:rsid w:val="003B0573"/>
    <w:rsid w:val="003B13E7"/>
    <w:rsid w:val="003B2FCA"/>
    <w:rsid w:val="003B3152"/>
    <w:rsid w:val="003B33EE"/>
    <w:rsid w:val="003B34A4"/>
    <w:rsid w:val="003B3B47"/>
    <w:rsid w:val="003B3F11"/>
    <w:rsid w:val="003B4148"/>
    <w:rsid w:val="003B490E"/>
    <w:rsid w:val="003B4979"/>
    <w:rsid w:val="003B53AE"/>
    <w:rsid w:val="003B6157"/>
    <w:rsid w:val="003B6246"/>
    <w:rsid w:val="003B6356"/>
    <w:rsid w:val="003B6A07"/>
    <w:rsid w:val="003C0015"/>
    <w:rsid w:val="003C023E"/>
    <w:rsid w:val="003C1EB9"/>
    <w:rsid w:val="003C2498"/>
    <w:rsid w:val="003C2EAD"/>
    <w:rsid w:val="003C3573"/>
    <w:rsid w:val="003C4402"/>
    <w:rsid w:val="003C4454"/>
    <w:rsid w:val="003C558B"/>
    <w:rsid w:val="003C5B83"/>
    <w:rsid w:val="003C788A"/>
    <w:rsid w:val="003C79C6"/>
    <w:rsid w:val="003C7E7E"/>
    <w:rsid w:val="003D0178"/>
    <w:rsid w:val="003D018C"/>
    <w:rsid w:val="003D03BD"/>
    <w:rsid w:val="003D0AEC"/>
    <w:rsid w:val="003D1550"/>
    <w:rsid w:val="003D19CF"/>
    <w:rsid w:val="003D2B90"/>
    <w:rsid w:val="003D2CD8"/>
    <w:rsid w:val="003D2FF0"/>
    <w:rsid w:val="003D352D"/>
    <w:rsid w:val="003D4B1E"/>
    <w:rsid w:val="003D4FD1"/>
    <w:rsid w:val="003D5566"/>
    <w:rsid w:val="003D56A8"/>
    <w:rsid w:val="003D57CB"/>
    <w:rsid w:val="003D6557"/>
    <w:rsid w:val="003D730E"/>
    <w:rsid w:val="003E0CE3"/>
    <w:rsid w:val="003E123F"/>
    <w:rsid w:val="003E18CD"/>
    <w:rsid w:val="003E18EB"/>
    <w:rsid w:val="003E19C0"/>
    <w:rsid w:val="003E1BDE"/>
    <w:rsid w:val="003E20DB"/>
    <w:rsid w:val="003E4F3F"/>
    <w:rsid w:val="003E54B7"/>
    <w:rsid w:val="003E5717"/>
    <w:rsid w:val="003E5B31"/>
    <w:rsid w:val="003E6304"/>
    <w:rsid w:val="003E71F9"/>
    <w:rsid w:val="003E76E2"/>
    <w:rsid w:val="003F13DA"/>
    <w:rsid w:val="003F2005"/>
    <w:rsid w:val="003F20C4"/>
    <w:rsid w:val="003F3254"/>
    <w:rsid w:val="003F3BA9"/>
    <w:rsid w:val="003F3E68"/>
    <w:rsid w:val="003F4930"/>
    <w:rsid w:val="003F4A69"/>
    <w:rsid w:val="003F53B5"/>
    <w:rsid w:val="003F54A8"/>
    <w:rsid w:val="003F5709"/>
    <w:rsid w:val="003F5E84"/>
    <w:rsid w:val="003F646F"/>
    <w:rsid w:val="003F6E34"/>
    <w:rsid w:val="003F732F"/>
    <w:rsid w:val="003F7E07"/>
    <w:rsid w:val="004003B0"/>
    <w:rsid w:val="004005A7"/>
    <w:rsid w:val="00400D6E"/>
    <w:rsid w:val="00401B51"/>
    <w:rsid w:val="00401F63"/>
    <w:rsid w:val="00402842"/>
    <w:rsid w:val="00402BF3"/>
    <w:rsid w:val="00402F7A"/>
    <w:rsid w:val="00403850"/>
    <w:rsid w:val="00403E6C"/>
    <w:rsid w:val="0040472B"/>
    <w:rsid w:val="00404CDE"/>
    <w:rsid w:val="00405174"/>
    <w:rsid w:val="00405AAA"/>
    <w:rsid w:val="004062B6"/>
    <w:rsid w:val="00406391"/>
    <w:rsid w:val="00406D41"/>
    <w:rsid w:val="0040700F"/>
    <w:rsid w:val="00407328"/>
    <w:rsid w:val="00407449"/>
    <w:rsid w:val="004113C2"/>
    <w:rsid w:val="00411409"/>
    <w:rsid w:val="004117F6"/>
    <w:rsid w:val="004119B4"/>
    <w:rsid w:val="00411B04"/>
    <w:rsid w:val="00411BDA"/>
    <w:rsid w:val="004124AF"/>
    <w:rsid w:val="00413175"/>
    <w:rsid w:val="00413BA1"/>
    <w:rsid w:val="0041446B"/>
    <w:rsid w:val="004146A7"/>
    <w:rsid w:val="0041481D"/>
    <w:rsid w:val="00414C75"/>
    <w:rsid w:val="00415650"/>
    <w:rsid w:val="00415874"/>
    <w:rsid w:val="00415EC3"/>
    <w:rsid w:val="004164B4"/>
    <w:rsid w:val="00416775"/>
    <w:rsid w:val="00416820"/>
    <w:rsid w:val="00416AE3"/>
    <w:rsid w:val="00416C7C"/>
    <w:rsid w:val="00416D6B"/>
    <w:rsid w:val="00416DB8"/>
    <w:rsid w:val="00417E11"/>
    <w:rsid w:val="00420408"/>
    <w:rsid w:val="00420E80"/>
    <w:rsid w:val="0042149F"/>
    <w:rsid w:val="004220D2"/>
    <w:rsid w:val="00422213"/>
    <w:rsid w:val="00422CAE"/>
    <w:rsid w:val="00423425"/>
    <w:rsid w:val="00423BE4"/>
    <w:rsid w:val="00423D38"/>
    <w:rsid w:val="004248D8"/>
    <w:rsid w:val="00424F4B"/>
    <w:rsid w:val="00425AB0"/>
    <w:rsid w:val="0042602A"/>
    <w:rsid w:val="00426BA2"/>
    <w:rsid w:val="0042782D"/>
    <w:rsid w:val="00430093"/>
    <w:rsid w:val="004301E3"/>
    <w:rsid w:val="00430500"/>
    <w:rsid w:val="00430FA7"/>
    <w:rsid w:val="00431829"/>
    <w:rsid w:val="00431EF0"/>
    <w:rsid w:val="004325FE"/>
    <w:rsid w:val="00432BAE"/>
    <w:rsid w:val="0043316A"/>
    <w:rsid w:val="004335B6"/>
    <w:rsid w:val="0043416D"/>
    <w:rsid w:val="004358C4"/>
    <w:rsid w:val="00435ED0"/>
    <w:rsid w:val="00436610"/>
    <w:rsid w:val="00436C71"/>
    <w:rsid w:val="0043719D"/>
    <w:rsid w:val="00437A3B"/>
    <w:rsid w:val="0044054E"/>
    <w:rsid w:val="00441CA8"/>
    <w:rsid w:val="0044390F"/>
    <w:rsid w:val="00443973"/>
    <w:rsid w:val="00443A70"/>
    <w:rsid w:val="00445300"/>
    <w:rsid w:val="00445337"/>
    <w:rsid w:val="004456D7"/>
    <w:rsid w:val="0044588A"/>
    <w:rsid w:val="00445902"/>
    <w:rsid w:val="004463A3"/>
    <w:rsid w:val="00446958"/>
    <w:rsid w:val="00446AD2"/>
    <w:rsid w:val="0044780B"/>
    <w:rsid w:val="00447B3C"/>
    <w:rsid w:val="00450044"/>
    <w:rsid w:val="004500A0"/>
    <w:rsid w:val="00450AE5"/>
    <w:rsid w:val="004510FE"/>
    <w:rsid w:val="00451D20"/>
    <w:rsid w:val="00451D70"/>
    <w:rsid w:val="004523AB"/>
    <w:rsid w:val="00452AD0"/>
    <w:rsid w:val="00453757"/>
    <w:rsid w:val="00454634"/>
    <w:rsid w:val="00454BA9"/>
    <w:rsid w:val="00454F3C"/>
    <w:rsid w:val="0045529A"/>
    <w:rsid w:val="00456D76"/>
    <w:rsid w:val="00457054"/>
    <w:rsid w:val="00457295"/>
    <w:rsid w:val="00457698"/>
    <w:rsid w:val="004601DD"/>
    <w:rsid w:val="00460256"/>
    <w:rsid w:val="004603FB"/>
    <w:rsid w:val="004606DD"/>
    <w:rsid w:val="004608B2"/>
    <w:rsid w:val="0046096A"/>
    <w:rsid w:val="004615FC"/>
    <w:rsid w:val="00462DB7"/>
    <w:rsid w:val="004635A8"/>
    <w:rsid w:val="00463682"/>
    <w:rsid w:val="00463948"/>
    <w:rsid w:val="00463E50"/>
    <w:rsid w:val="00464765"/>
    <w:rsid w:val="00464DCC"/>
    <w:rsid w:val="00464E33"/>
    <w:rsid w:val="00465356"/>
    <w:rsid w:val="00465F32"/>
    <w:rsid w:val="00466AFD"/>
    <w:rsid w:val="0046717D"/>
    <w:rsid w:val="004672F4"/>
    <w:rsid w:val="00467344"/>
    <w:rsid w:val="0046799C"/>
    <w:rsid w:val="00467CB0"/>
    <w:rsid w:val="0047026C"/>
    <w:rsid w:val="00471360"/>
    <w:rsid w:val="00471466"/>
    <w:rsid w:val="0047169F"/>
    <w:rsid w:val="0047179F"/>
    <w:rsid w:val="0047286A"/>
    <w:rsid w:val="00472905"/>
    <w:rsid w:val="00472B09"/>
    <w:rsid w:val="00472BFA"/>
    <w:rsid w:val="00472C20"/>
    <w:rsid w:val="00472F41"/>
    <w:rsid w:val="004738EE"/>
    <w:rsid w:val="00474075"/>
    <w:rsid w:val="00475273"/>
    <w:rsid w:val="004754D5"/>
    <w:rsid w:val="00476331"/>
    <w:rsid w:val="00476FB7"/>
    <w:rsid w:val="00477620"/>
    <w:rsid w:val="0047772B"/>
    <w:rsid w:val="00477C3B"/>
    <w:rsid w:val="00480D66"/>
    <w:rsid w:val="0048220E"/>
    <w:rsid w:val="004834CF"/>
    <w:rsid w:val="0048356E"/>
    <w:rsid w:val="00483934"/>
    <w:rsid w:val="00483A53"/>
    <w:rsid w:val="0048440A"/>
    <w:rsid w:val="00484FE5"/>
    <w:rsid w:val="004859B3"/>
    <w:rsid w:val="00485DE0"/>
    <w:rsid w:val="00485F69"/>
    <w:rsid w:val="004864EE"/>
    <w:rsid w:val="0048677F"/>
    <w:rsid w:val="0048721B"/>
    <w:rsid w:val="00487757"/>
    <w:rsid w:val="004878C6"/>
    <w:rsid w:val="00487CCB"/>
    <w:rsid w:val="00487D23"/>
    <w:rsid w:val="004902CC"/>
    <w:rsid w:val="004905F5"/>
    <w:rsid w:val="00490698"/>
    <w:rsid w:val="00490D11"/>
    <w:rsid w:val="00490E54"/>
    <w:rsid w:val="0049125D"/>
    <w:rsid w:val="00491C8B"/>
    <w:rsid w:val="00492159"/>
    <w:rsid w:val="00492767"/>
    <w:rsid w:val="00492C5B"/>
    <w:rsid w:val="004936B1"/>
    <w:rsid w:val="004943C0"/>
    <w:rsid w:val="0049467E"/>
    <w:rsid w:val="00494BDD"/>
    <w:rsid w:val="00494CD4"/>
    <w:rsid w:val="0049502D"/>
    <w:rsid w:val="00495141"/>
    <w:rsid w:val="00496528"/>
    <w:rsid w:val="00496779"/>
    <w:rsid w:val="004967AC"/>
    <w:rsid w:val="004975D1"/>
    <w:rsid w:val="004A0C14"/>
    <w:rsid w:val="004A0D08"/>
    <w:rsid w:val="004A144C"/>
    <w:rsid w:val="004A1CDC"/>
    <w:rsid w:val="004A1D2C"/>
    <w:rsid w:val="004A3067"/>
    <w:rsid w:val="004A4707"/>
    <w:rsid w:val="004A4FF9"/>
    <w:rsid w:val="004A5133"/>
    <w:rsid w:val="004A5E16"/>
    <w:rsid w:val="004A5EC7"/>
    <w:rsid w:val="004A6711"/>
    <w:rsid w:val="004A6D61"/>
    <w:rsid w:val="004A7258"/>
    <w:rsid w:val="004A7F2B"/>
    <w:rsid w:val="004B003C"/>
    <w:rsid w:val="004B003D"/>
    <w:rsid w:val="004B0D25"/>
    <w:rsid w:val="004B1E9C"/>
    <w:rsid w:val="004B1F02"/>
    <w:rsid w:val="004B2336"/>
    <w:rsid w:val="004B24AC"/>
    <w:rsid w:val="004B24E9"/>
    <w:rsid w:val="004B28B7"/>
    <w:rsid w:val="004B2A54"/>
    <w:rsid w:val="004B2F9B"/>
    <w:rsid w:val="004B4CB1"/>
    <w:rsid w:val="004B4F3E"/>
    <w:rsid w:val="004B6F54"/>
    <w:rsid w:val="004B70FE"/>
    <w:rsid w:val="004B7AB0"/>
    <w:rsid w:val="004B7BD8"/>
    <w:rsid w:val="004B7EDA"/>
    <w:rsid w:val="004C06E0"/>
    <w:rsid w:val="004C0E02"/>
    <w:rsid w:val="004C0F30"/>
    <w:rsid w:val="004C17E7"/>
    <w:rsid w:val="004C18C5"/>
    <w:rsid w:val="004C274D"/>
    <w:rsid w:val="004C3750"/>
    <w:rsid w:val="004C3891"/>
    <w:rsid w:val="004C3BFE"/>
    <w:rsid w:val="004C3CC3"/>
    <w:rsid w:val="004C5967"/>
    <w:rsid w:val="004C6410"/>
    <w:rsid w:val="004C64A9"/>
    <w:rsid w:val="004C6DC5"/>
    <w:rsid w:val="004C7003"/>
    <w:rsid w:val="004C724C"/>
    <w:rsid w:val="004C7406"/>
    <w:rsid w:val="004C79DA"/>
    <w:rsid w:val="004D1071"/>
    <w:rsid w:val="004D148B"/>
    <w:rsid w:val="004D1884"/>
    <w:rsid w:val="004D1DD4"/>
    <w:rsid w:val="004D2161"/>
    <w:rsid w:val="004D236D"/>
    <w:rsid w:val="004D2B49"/>
    <w:rsid w:val="004D33AE"/>
    <w:rsid w:val="004D34A3"/>
    <w:rsid w:val="004D3760"/>
    <w:rsid w:val="004D38B5"/>
    <w:rsid w:val="004D3C4D"/>
    <w:rsid w:val="004D3E68"/>
    <w:rsid w:val="004D4D65"/>
    <w:rsid w:val="004D5C04"/>
    <w:rsid w:val="004D6BDC"/>
    <w:rsid w:val="004D6C8B"/>
    <w:rsid w:val="004D6EBF"/>
    <w:rsid w:val="004D7421"/>
    <w:rsid w:val="004E0141"/>
    <w:rsid w:val="004E05DF"/>
    <w:rsid w:val="004E1422"/>
    <w:rsid w:val="004E1B9B"/>
    <w:rsid w:val="004E2528"/>
    <w:rsid w:val="004E2B71"/>
    <w:rsid w:val="004E2C44"/>
    <w:rsid w:val="004E46D0"/>
    <w:rsid w:val="004E524A"/>
    <w:rsid w:val="004E57C2"/>
    <w:rsid w:val="004E601C"/>
    <w:rsid w:val="004E66B6"/>
    <w:rsid w:val="004E6B7E"/>
    <w:rsid w:val="004E7ED1"/>
    <w:rsid w:val="004F00DC"/>
    <w:rsid w:val="004F2519"/>
    <w:rsid w:val="004F2815"/>
    <w:rsid w:val="004F3136"/>
    <w:rsid w:val="004F512A"/>
    <w:rsid w:val="004F5578"/>
    <w:rsid w:val="004F55CB"/>
    <w:rsid w:val="004F55F7"/>
    <w:rsid w:val="004F6117"/>
    <w:rsid w:val="004F64A2"/>
    <w:rsid w:val="004F66E4"/>
    <w:rsid w:val="004F6B3E"/>
    <w:rsid w:val="004F6B7D"/>
    <w:rsid w:val="004F6F5C"/>
    <w:rsid w:val="004F7E56"/>
    <w:rsid w:val="005004FE"/>
    <w:rsid w:val="0050078F"/>
    <w:rsid w:val="00500DBA"/>
    <w:rsid w:val="005010F8"/>
    <w:rsid w:val="00501458"/>
    <w:rsid w:val="00501E4F"/>
    <w:rsid w:val="00501EFB"/>
    <w:rsid w:val="00502D38"/>
    <w:rsid w:val="00503433"/>
    <w:rsid w:val="00503E78"/>
    <w:rsid w:val="00504813"/>
    <w:rsid w:val="00504D82"/>
    <w:rsid w:val="00505726"/>
    <w:rsid w:val="00505B5B"/>
    <w:rsid w:val="00506805"/>
    <w:rsid w:val="00506ABB"/>
    <w:rsid w:val="00507215"/>
    <w:rsid w:val="00507658"/>
    <w:rsid w:val="00507AC2"/>
    <w:rsid w:val="00507F4B"/>
    <w:rsid w:val="00510828"/>
    <w:rsid w:val="0051082C"/>
    <w:rsid w:val="00510EBB"/>
    <w:rsid w:val="00511717"/>
    <w:rsid w:val="00511940"/>
    <w:rsid w:val="005123FA"/>
    <w:rsid w:val="0051269F"/>
    <w:rsid w:val="005127C4"/>
    <w:rsid w:val="00513198"/>
    <w:rsid w:val="00513489"/>
    <w:rsid w:val="00513939"/>
    <w:rsid w:val="0051498C"/>
    <w:rsid w:val="005149D7"/>
    <w:rsid w:val="00514C0C"/>
    <w:rsid w:val="005153AB"/>
    <w:rsid w:val="005155DA"/>
    <w:rsid w:val="00515987"/>
    <w:rsid w:val="00515C60"/>
    <w:rsid w:val="00515CF7"/>
    <w:rsid w:val="00517435"/>
    <w:rsid w:val="00517494"/>
    <w:rsid w:val="005177F8"/>
    <w:rsid w:val="005200EF"/>
    <w:rsid w:val="00520609"/>
    <w:rsid w:val="005212E5"/>
    <w:rsid w:val="005222ED"/>
    <w:rsid w:val="005227D1"/>
    <w:rsid w:val="00524432"/>
    <w:rsid w:val="00524ADA"/>
    <w:rsid w:val="005260B4"/>
    <w:rsid w:val="00526A95"/>
    <w:rsid w:val="00526B8D"/>
    <w:rsid w:val="00527439"/>
    <w:rsid w:val="00530421"/>
    <w:rsid w:val="00530494"/>
    <w:rsid w:val="00530D4A"/>
    <w:rsid w:val="00530F49"/>
    <w:rsid w:val="0053133B"/>
    <w:rsid w:val="00531C19"/>
    <w:rsid w:val="00532140"/>
    <w:rsid w:val="005331C1"/>
    <w:rsid w:val="00533401"/>
    <w:rsid w:val="00534700"/>
    <w:rsid w:val="0053519E"/>
    <w:rsid w:val="0053530B"/>
    <w:rsid w:val="00536233"/>
    <w:rsid w:val="00536ABB"/>
    <w:rsid w:val="00537576"/>
    <w:rsid w:val="0053791C"/>
    <w:rsid w:val="00537B3D"/>
    <w:rsid w:val="005403B6"/>
    <w:rsid w:val="005416BF"/>
    <w:rsid w:val="00541E2A"/>
    <w:rsid w:val="00542FB4"/>
    <w:rsid w:val="00543592"/>
    <w:rsid w:val="0054390A"/>
    <w:rsid w:val="0054549A"/>
    <w:rsid w:val="00546036"/>
    <w:rsid w:val="0054603E"/>
    <w:rsid w:val="00546284"/>
    <w:rsid w:val="00546368"/>
    <w:rsid w:val="00546724"/>
    <w:rsid w:val="005476A5"/>
    <w:rsid w:val="00551F4C"/>
    <w:rsid w:val="00552168"/>
    <w:rsid w:val="005526CE"/>
    <w:rsid w:val="00553214"/>
    <w:rsid w:val="00553684"/>
    <w:rsid w:val="00554858"/>
    <w:rsid w:val="005551A0"/>
    <w:rsid w:val="005553DE"/>
    <w:rsid w:val="005555C8"/>
    <w:rsid w:val="00555809"/>
    <w:rsid w:val="00556A7A"/>
    <w:rsid w:val="00557715"/>
    <w:rsid w:val="005579CA"/>
    <w:rsid w:val="005606FA"/>
    <w:rsid w:val="00560D2D"/>
    <w:rsid w:val="00560DB0"/>
    <w:rsid w:val="005612AB"/>
    <w:rsid w:val="00561CF4"/>
    <w:rsid w:val="0056242F"/>
    <w:rsid w:val="00562AE7"/>
    <w:rsid w:val="00562FEE"/>
    <w:rsid w:val="00563CE9"/>
    <w:rsid w:val="00564B6F"/>
    <w:rsid w:val="00566013"/>
    <w:rsid w:val="00566183"/>
    <w:rsid w:val="00571EF5"/>
    <w:rsid w:val="00572863"/>
    <w:rsid w:val="00572F81"/>
    <w:rsid w:val="005736B6"/>
    <w:rsid w:val="00574696"/>
    <w:rsid w:val="0057481E"/>
    <w:rsid w:val="00575E60"/>
    <w:rsid w:val="005768C8"/>
    <w:rsid w:val="00577240"/>
    <w:rsid w:val="00580CEA"/>
    <w:rsid w:val="005824FA"/>
    <w:rsid w:val="005827E1"/>
    <w:rsid w:val="00583620"/>
    <w:rsid w:val="005837FF"/>
    <w:rsid w:val="00583AA5"/>
    <w:rsid w:val="0058434F"/>
    <w:rsid w:val="0058462E"/>
    <w:rsid w:val="00584720"/>
    <w:rsid w:val="00584AB5"/>
    <w:rsid w:val="00584D9E"/>
    <w:rsid w:val="0058532E"/>
    <w:rsid w:val="00585A31"/>
    <w:rsid w:val="005867F7"/>
    <w:rsid w:val="0058694F"/>
    <w:rsid w:val="00586CE8"/>
    <w:rsid w:val="00586D4D"/>
    <w:rsid w:val="00586ED6"/>
    <w:rsid w:val="00590B2C"/>
    <w:rsid w:val="00590CDF"/>
    <w:rsid w:val="00590D16"/>
    <w:rsid w:val="00590F6C"/>
    <w:rsid w:val="00591126"/>
    <w:rsid w:val="00591D65"/>
    <w:rsid w:val="00592A5C"/>
    <w:rsid w:val="005931FF"/>
    <w:rsid w:val="00593234"/>
    <w:rsid w:val="00593581"/>
    <w:rsid w:val="00593CBA"/>
    <w:rsid w:val="005960B5"/>
    <w:rsid w:val="00596263"/>
    <w:rsid w:val="00596655"/>
    <w:rsid w:val="005966D7"/>
    <w:rsid w:val="005A0A6C"/>
    <w:rsid w:val="005A1088"/>
    <w:rsid w:val="005A113C"/>
    <w:rsid w:val="005A1747"/>
    <w:rsid w:val="005A1CC1"/>
    <w:rsid w:val="005A2459"/>
    <w:rsid w:val="005A2DD1"/>
    <w:rsid w:val="005A34AD"/>
    <w:rsid w:val="005A3F82"/>
    <w:rsid w:val="005A43FE"/>
    <w:rsid w:val="005A4486"/>
    <w:rsid w:val="005A477E"/>
    <w:rsid w:val="005A495B"/>
    <w:rsid w:val="005A533E"/>
    <w:rsid w:val="005A57AB"/>
    <w:rsid w:val="005A5836"/>
    <w:rsid w:val="005A5AE1"/>
    <w:rsid w:val="005A5D03"/>
    <w:rsid w:val="005A5D42"/>
    <w:rsid w:val="005A5FAC"/>
    <w:rsid w:val="005A6572"/>
    <w:rsid w:val="005A690C"/>
    <w:rsid w:val="005A6B70"/>
    <w:rsid w:val="005A71D3"/>
    <w:rsid w:val="005A793B"/>
    <w:rsid w:val="005A7F4D"/>
    <w:rsid w:val="005B08F2"/>
    <w:rsid w:val="005B11F2"/>
    <w:rsid w:val="005B13B6"/>
    <w:rsid w:val="005B1685"/>
    <w:rsid w:val="005B17DB"/>
    <w:rsid w:val="005B1A67"/>
    <w:rsid w:val="005B20D6"/>
    <w:rsid w:val="005B3213"/>
    <w:rsid w:val="005B3401"/>
    <w:rsid w:val="005B3879"/>
    <w:rsid w:val="005B3EEA"/>
    <w:rsid w:val="005B4C54"/>
    <w:rsid w:val="005B4E45"/>
    <w:rsid w:val="005B621B"/>
    <w:rsid w:val="005B62A0"/>
    <w:rsid w:val="005B658A"/>
    <w:rsid w:val="005B6899"/>
    <w:rsid w:val="005B6EA5"/>
    <w:rsid w:val="005B7933"/>
    <w:rsid w:val="005C009D"/>
    <w:rsid w:val="005C04B1"/>
    <w:rsid w:val="005C0C06"/>
    <w:rsid w:val="005C15A4"/>
    <w:rsid w:val="005C1889"/>
    <w:rsid w:val="005C18E2"/>
    <w:rsid w:val="005C2661"/>
    <w:rsid w:val="005C322C"/>
    <w:rsid w:val="005C3B84"/>
    <w:rsid w:val="005C48A6"/>
    <w:rsid w:val="005C4EFD"/>
    <w:rsid w:val="005C6188"/>
    <w:rsid w:val="005C6314"/>
    <w:rsid w:val="005C643D"/>
    <w:rsid w:val="005C6450"/>
    <w:rsid w:val="005C6957"/>
    <w:rsid w:val="005C6BFB"/>
    <w:rsid w:val="005C6FC5"/>
    <w:rsid w:val="005C713A"/>
    <w:rsid w:val="005C7211"/>
    <w:rsid w:val="005D009F"/>
    <w:rsid w:val="005D0305"/>
    <w:rsid w:val="005D04D2"/>
    <w:rsid w:val="005D056A"/>
    <w:rsid w:val="005D0695"/>
    <w:rsid w:val="005D0CE3"/>
    <w:rsid w:val="005D14CA"/>
    <w:rsid w:val="005D1BDB"/>
    <w:rsid w:val="005D1CAD"/>
    <w:rsid w:val="005D1D27"/>
    <w:rsid w:val="005D2685"/>
    <w:rsid w:val="005D494C"/>
    <w:rsid w:val="005D4F59"/>
    <w:rsid w:val="005D58A2"/>
    <w:rsid w:val="005D598A"/>
    <w:rsid w:val="005D5EA1"/>
    <w:rsid w:val="005D61A7"/>
    <w:rsid w:val="005D6B9A"/>
    <w:rsid w:val="005D7ECB"/>
    <w:rsid w:val="005E064F"/>
    <w:rsid w:val="005E1523"/>
    <w:rsid w:val="005E1C5B"/>
    <w:rsid w:val="005E2387"/>
    <w:rsid w:val="005E288C"/>
    <w:rsid w:val="005E2F08"/>
    <w:rsid w:val="005E34BD"/>
    <w:rsid w:val="005E3942"/>
    <w:rsid w:val="005E4435"/>
    <w:rsid w:val="005E4E48"/>
    <w:rsid w:val="005E5B11"/>
    <w:rsid w:val="005E5C23"/>
    <w:rsid w:val="005E5C99"/>
    <w:rsid w:val="005E5D4F"/>
    <w:rsid w:val="005E6806"/>
    <w:rsid w:val="005E6D89"/>
    <w:rsid w:val="005E7A08"/>
    <w:rsid w:val="005F1039"/>
    <w:rsid w:val="005F1A7E"/>
    <w:rsid w:val="005F20E3"/>
    <w:rsid w:val="005F2144"/>
    <w:rsid w:val="005F25DD"/>
    <w:rsid w:val="005F301A"/>
    <w:rsid w:val="005F3FB3"/>
    <w:rsid w:val="005F6428"/>
    <w:rsid w:val="005F6738"/>
    <w:rsid w:val="005F6C09"/>
    <w:rsid w:val="005F7CC6"/>
    <w:rsid w:val="00600930"/>
    <w:rsid w:val="00601199"/>
    <w:rsid w:val="00601889"/>
    <w:rsid w:val="00602108"/>
    <w:rsid w:val="006025FF"/>
    <w:rsid w:val="00602937"/>
    <w:rsid w:val="0060308F"/>
    <w:rsid w:val="00603564"/>
    <w:rsid w:val="006036FF"/>
    <w:rsid w:val="006053B7"/>
    <w:rsid w:val="006062A6"/>
    <w:rsid w:val="00606E15"/>
    <w:rsid w:val="00610087"/>
    <w:rsid w:val="0061014A"/>
    <w:rsid w:val="00610484"/>
    <w:rsid w:val="0061082D"/>
    <w:rsid w:val="00610E49"/>
    <w:rsid w:val="00611761"/>
    <w:rsid w:val="0061186E"/>
    <w:rsid w:val="0061264B"/>
    <w:rsid w:val="00612CF8"/>
    <w:rsid w:val="00613481"/>
    <w:rsid w:val="00614B5D"/>
    <w:rsid w:val="00614C37"/>
    <w:rsid w:val="006152AC"/>
    <w:rsid w:val="006155FA"/>
    <w:rsid w:val="0061627D"/>
    <w:rsid w:val="00617132"/>
    <w:rsid w:val="006178E1"/>
    <w:rsid w:val="006215FE"/>
    <w:rsid w:val="006224C6"/>
    <w:rsid w:val="00622539"/>
    <w:rsid w:val="0062344F"/>
    <w:rsid w:val="00623B85"/>
    <w:rsid w:val="00623B8A"/>
    <w:rsid w:val="00625D5D"/>
    <w:rsid w:val="006272B2"/>
    <w:rsid w:val="0062735E"/>
    <w:rsid w:val="00627D25"/>
    <w:rsid w:val="00630CC5"/>
    <w:rsid w:val="00630EC1"/>
    <w:rsid w:val="00630ECD"/>
    <w:rsid w:val="0063111E"/>
    <w:rsid w:val="006315D6"/>
    <w:rsid w:val="00631617"/>
    <w:rsid w:val="00631F08"/>
    <w:rsid w:val="00631FE7"/>
    <w:rsid w:val="00632A53"/>
    <w:rsid w:val="00633041"/>
    <w:rsid w:val="00633B54"/>
    <w:rsid w:val="006341DC"/>
    <w:rsid w:val="00634B46"/>
    <w:rsid w:val="00635159"/>
    <w:rsid w:val="00635A6A"/>
    <w:rsid w:val="00636939"/>
    <w:rsid w:val="00636C9D"/>
    <w:rsid w:val="00637376"/>
    <w:rsid w:val="006379F5"/>
    <w:rsid w:val="00637AB7"/>
    <w:rsid w:val="00640B4F"/>
    <w:rsid w:val="00640FFC"/>
    <w:rsid w:val="0064127D"/>
    <w:rsid w:val="006414FB"/>
    <w:rsid w:val="0064169A"/>
    <w:rsid w:val="0064172C"/>
    <w:rsid w:val="006426F7"/>
    <w:rsid w:val="006427BE"/>
    <w:rsid w:val="00642EFA"/>
    <w:rsid w:val="006435CF"/>
    <w:rsid w:val="00643707"/>
    <w:rsid w:val="00643764"/>
    <w:rsid w:val="00643AAC"/>
    <w:rsid w:val="00643FAC"/>
    <w:rsid w:val="00644409"/>
    <w:rsid w:val="00644F0F"/>
    <w:rsid w:val="00646A6A"/>
    <w:rsid w:val="00646E39"/>
    <w:rsid w:val="00647EA4"/>
    <w:rsid w:val="00650906"/>
    <w:rsid w:val="00650A57"/>
    <w:rsid w:val="00651656"/>
    <w:rsid w:val="00651706"/>
    <w:rsid w:val="00651BCF"/>
    <w:rsid w:val="00651DB6"/>
    <w:rsid w:val="00652B39"/>
    <w:rsid w:val="00653474"/>
    <w:rsid w:val="00654ACD"/>
    <w:rsid w:val="00655403"/>
    <w:rsid w:val="006557EF"/>
    <w:rsid w:val="00656EC3"/>
    <w:rsid w:val="00656FD9"/>
    <w:rsid w:val="00657A48"/>
    <w:rsid w:val="00657B17"/>
    <w:rsid w:val="00657CB2"/>
    <w:rsid w:val="00657DBE"/>
    <w:rsid w:val="00660261"/>
    <w:rsid w:val="00660729"/>
    <w:rsid w:val="00660DCC"/>
    <w:rsid w:val="006611AA"/>
    <w:rsid w:val="006614D1"/>
    <w:rsid w:val="00661B63"/>
    <w:rsid w:val="0066217C"/>
    <w:rsid w:val="00665C95"/>
    <w:rsid w:val="00665D03"/>
    <w:rsid w:val="006673DB"/>
    <w:rsid w:val="00667457"/>
    <w:rsid w:val="006675A9"/>
    <w:rsid w:val="00667D31"/>
    <w:rsid w:val="00670221"/>
    <w:rsid w:val="00670FC7"/>
    <w:rsid w:val="00671229"/>
    <w:rsid w:val="006712A6"/>
    <w:rsid w:val="00671CCD"/>
    <w:rsid w:val="00671CE7"/>
    <w:rsid w:val="006727D0"/>
    <w:rsid w:val="00672D55"/>
    <w:rsid w:val="00673240"/>
    <w:rsid w:val="0067351C"/>
    <w:rsid w:val="00673587"/>
    <w:rsid w:val="00673E86"/>
    <w:rsid w:val="00674304"/>
    <w:rsid w:val="00674310"/>
    <w:rsid w:val="00674448"/>
    <w:rsid w:val="006750C0"/>
    <w:rsid w:val="006752C3"/>
    <w:rsid w:val="00675889"/>
    <w:rsid w:val="00675EFB"/>
    <w:rsid w:val="0067628F"/>
    <w:rsid w:val="0067647F"/>
    <w:rsid w:val="0067677D"/>
    <w:rsid w:val="00676E28"/>
    <w:rsid w:val="006773A9"/>
    <w:rsid w:val="0067774E"/>
    <w:rsid w:val="00680A49"/>
    <w:rsid w:val="006818EB"/>
    <w:rsid w:val="006819A0"/>
    <w:rsid w:val="006826B5"/>
    <w:rsid w:val="0068312B"/>
    <w:rsid w:val="00683157"/>
    <w:rsid w:val="00685022"/>
    <w:rsid w:val="006854FD"/>
    <w:rsid w:val="006867DB"/>
    <w:rsid w:val="00687334"/>
    <w:rsid w:val="00687382"/>
    <w:rsid w:val="00690220"/>
    <w:rsid w:val="006909C9"/>
    <w:rsid w:val="00690F04"/>
    <w:rsid w:val="00691D9A"/>
    <w:rsid w:val="006927BF"/>
    <w:rsid w:val="0069283E"/>
    <w:rsid w:val="00692D39"/>
    <w:rsid w:val="00693536"/>
    <w:rsid w:val="006939F3"/>
    <w:rsid w:val="00694197"/>
    <w:rsid w:val="006956C4"/>
    <w:rsid w:val="006963C5"/>
    <w:rsid w:val="006973A0"/>
    <w:rsid w:val="00697B04"/>
    <w:rsid w:val="00697B82"/>
    <w:rsid w:val="006A012E"/>
    <w:rsid w:val="006A1ED9"/>
    <w:rsid w:val="006A2018"/>
    <w:rsid w:val="006A26C3"/>
    <w:rsid w:val="006A2D59"/>
    <w:rsid w:val="006A364D"/>
    <w:rsid w:val="006A379B"/>
    <w:rsid w:val="006A3E23"/>
    <w:rsid w:val="006A3E62"/>
    <w:rsid w:val="006A46FC"/>
    <w:rsid w:val="006A4D05"/>
    <w:rsid w:val="006A4E8B"/>
    <w:rsid w:val="006A5666"/>
    <w:rsid w:val="006A5A60"/>
    <w:rsid w:val="006A5D0E"/>
    <w:rsid w:val="006A5F46"/>
    <w:rsid w:val="006A66B4"/>
    <w:rsid w:val="006A6BC2"/>
    <w:rsid w:val="006A78D5"/>
    <w:rsid w:val="006B09DF"/>
    <w:rsid w:val="006B0A2C"/>
    <w:rsid w:val="006B16FF"/>
    <w:rsid w:val="006B2101"/>
    <w:rsid w:val="006B2450"/>
    <w:rsid w:val="006B31D4"/>
    <w:rsid w:val="006B3F4C"/>
    <w:rsid w:val="006B408E"/>
    <w:rsid w:val="006B488E"/>
    <w:rsid w:val="006B51A1"/>
    <w:rsid w:val="006B5ADD"/>
    <w:rsid w:val="006B5BF6"/>
    <w:rsid w:val="006B680C"/>
    <w:rsid w:val="006B68E8"/>
    <w:rsid w:val="006B6B67"/>
    <w:rsid w:val="006B70AB"/>
    <w:rsid w:val="006B766E"/>
    <w:rsid w:val="006C04F6"/>
    <w:rsid w:val="006C0D90"/>
    <w:rsid w:val="006C2218"/>
    <w:rsid w:val="006C2BD1"/>
    <w:rsid w:val="006C2BEC"/>
    <w:rsid w:val="006C3046"/>
    <w:rsid w:val="006C40B3"/>
    <w:rsid w:val="006C4627"/>
    <w:rsid w:val="006C4FD1"/>
    <w:rsid w:val="006C5574"/>
    <w:rsid w:val="006C5D2B"/>
    <w:rsid w:val="006C5F42"/>
    <w:rsid w:val="006C686F"/>
    <w:rsid w:val="006C6BBC"/>
    <w:rsid w:val="006C74C0"/>
    <w:rsid w:val="006C7597"/>
    <w:rsid w:val="006C75AB"/>
    <w:rsid w:val="006C7619"/>
    <w:rsid w:val="006D0343"/>
    <w:rsid w:val="006D03D5"/>
    <w:rsid w:val="006D0F9E"/>
    <w:rsid w:val="006D189F"/>
    <w:rsid w:val="006D212D"/>
    <w:rsid w:val="006D2DFC"/>
    <w:rsid w:val="006D2EFC"/>
    <w:rsid w:val="006D39A8"/>
    <w:rsid w:val="006D45D7"/>
    <w:rsid w:val="006D4A92"/>
    <w:rsid w:val="006D4E90"/>
    <w:rsid w:val="006D589F"/>
    <w:rsid w:val="006D5FC9"/>
    <w:rsid w:val="006D65CA"/>
    <w:rsid w:val="006D6CF4"/>
    <w:rsid w:val="006D6E16"/>
    <w:rsid w:val="006D6F73"/>
    <w:rsid w:val="006D7F2D"/>
    <w:rsid w:val="006D7FB4"/>
    <w:rsid w:val="006D7FF0"/>
    <w:rsid w:val="006E00B1"/>
    <w:rsid w:val="006E0D27"/>
    <w:rsid w:val="006E0E2F"/>
    <w:rsid w:val="006E0EFA"/>
    <w:rsid w:val="006E13B4"/>
    <w:rsid w:val="006E1988"/>
    <w:rsid w:val="006E2248"/>
    <w:rsid w:val="006E2A16"/>
    <w:rsid w:val="006E3516"/>
    <w:rsid w:val="006E3C00"/>
    <w:rsid w:val="006E44D0"/>
    <w:rsid w:val="006E4520"/>
    <w:rsid w:val="006E4699"/>
    <w:rsid w:val="006E4A11"/>
    <w:rsid w:val="006E4FE5"/>
    <w:rsid w:val="006E5150"/>
    <w:rsid w:val="006E57B1"/>
    <w:rsid w:val="006E5A38"/>
    <w:rsid w:val="006E5C39"/>
    <w:rsid w:val="006E6571"/>
    <w:rsid w:val="006E6CA4"/>
    <w:rsid w:val="006E728F"/>
    <w:rsid w:val="006E7BC7"/>
    <w:rsid w:val="006F0695"/>
    <w:rsid w:val="006F06CC"/>
    <w:rsid w:val="006F156A"/>
    <w:rsid w:val="006F1788"/>
    <w:rsid w:val="006F32B6"/>
    <w:rsid w:val="006F3C41"/>
    <w:rsid w:val="006F4302"/>
    <w:rsid w:val="006F4323"/>
    <w:rsid w:val="006F4462"/>
    <w:rsid w:val="006F5992"/>
    <w:rsid w:val="006F6667"/>
    <w:rsid w:val="006F6B9E"/>
    <w:rsid w:val="006F77B2"/>
    <w:rsid w:val="006F7B41"/>
    <w:rsid w:val="0070069F"/>
    <w:rsid w:val="00700B98"/>
    <w:rsid w:val="00700C23"/>
    <w:rsid w:val="007012D0"/>
    <w:rsid w:val="007017F7"/>
    <w:rsid w:val="0070211F"/>
    <w:rsid w:val="0070328D"/>
    <w:rsid w:val="00703806"/>
    <w:rsid w:val="00703DD7"/>
    <w:rsid w:val="00703F3D"/>
    <w:rsid w:val="00704C04"/>
    <w:rsid w:val="00705A3F"/>
    <w:rsid w:val="00705AF8"/>
    <w:rsid w:val="00705B74"/>
    <w:rsid w:val="00706212"/>
    <w:rsid w:val="0070625A"/>
    <w:rsid w:val="0070633F"/>
    <w:rsid w:val="00706704"/>
    <w:rsid w:val="007102CF"/>
    <w:rsid w:val="007107C5"/>
    <w:rsid w:val="007107F2"/>
    <w:rsid w:val="00711FC8"/>
    <w:rsid w:val="00712278"/>
    <w:rsid w:val="007123C3"/>
    <w:rsid w:val="007127AA"/>
    <w:rsid w:val="00713D23"/>
    <w:rsid w:val="007149BA"/>
    <w:rsid w:val="00715B52"/>
    <w:rsid w:val="00715DAC"/>
    <w:rsid w:val="00716594"/>
    <w:rsid w:val="007177A9"/>
    <w:rsid w:val="007204C3"/>
    <w:rsid w:val="007212D8"/>
    <w:rsid w:val="00721874"/>
    <w:rsid w:val="007227A0"/>
    <w:rsid w:val="00722B42"/>
    <w:rsid w:val="00723462"/>
    <w:rsid w:val="0072424E"/>
    <w:rsid w:val="00724FD0"/>
    <w:rsid w:val="00725A76"/>
    <w:rsid w:val="00726038"/>
    <w:rsid w:val="00726C59"/>
    <w:rsid w:val="0072745C"/>
    <w:rsid w:val="00727A60"/>
    <w:rsid w:val="00730E76"/>
    <w:rsid w:val="00730E78"/>
    <w:rsid w:val="0073151F"/>
    <w:rsid w:val="00731621"/>
    <w:rsid w:val="00731706"/>
    <w:rsid w:val="00731A32"/>
    <w:rsid w:val="00731A6A"/>
    <w:rsid w:val="00732866"/>
    <w:rsid w:val="00732A3A"/>
    <w:rsid w:val="00732E36"/>
    <w:rsid w:val="00732F6A"/>
    <w:rsid w:val="00732F90"/>
    <w:rsid w:val="007330AC"/>
    <w:rsid w:val="00733970"/>
    <w:rsid w:val="00734520"/>
    <w:rsid w:val="00734F01"/>
    <w:rsid w:val="00734F69"/>
    <w:rsid w:val="00735554"/>
    <w:rsid w:val="0073586C"/>
    <w:rsid w:val="00735E87"/>
    <w:rsid w:val="00736454"/>
    <w:rsid w:val="007368B3"/>
    <w:rsid w:val="00736E7D"/>
    <w:rsid w:val="00737143"/>
    <w:rsid w:val="00737574"/>
    <w:rsid w:val="00737FCC"/>
    <w:rsid w:val="007403BF"/>
    <w:rsid w:val="00740BE2"/>
    <w:rsid w:val="0074166A"/>
    <w:rsid w:val="0074305A"/>
    <w:rsid w:val="007434F4"/>
    <w:rsid w:val="0074384C"/>
    <w:rsid w:val="00743F79"/>
    <w:rsid w:val="00743FD7"/>
    <w:rsid w:val="0074587D"/>
    <w:rsid w:val="0074662E"/>
    <w:rsid w:val="007469C6"/>
    <w:rsid w:val="00746C31"/>
    <w:rsid w:val="0074751E"/>
    <w:rsid w:val="00747F0F"/>
    <w:rsid w:val="0075009E"/>
    <w:rsid w:val="0075015C"/>
    <w:rsid w:val="00750BD3"/>
    <w:rsid w:val="00751118"/>
    <w:rsid w:val="0075289F"/>
    <w:rsid w:val="007531A3"/>
    <w:rsid w:val="00754198"/>
    <w:rsid w:val="007546AD"/>
    <w:rsid w:val="00755204"/>
    <w:rsid w:val="007553BB"/>
    <w:rsid w:val="00756774"/>
    <w:rsid w:val="00756EEB"/>
    <w:rsid w:val="007570FC"/>
    <w:rsid w:val="00757173"/>
    <w:rsid w:val="00757197"/>
    <w:rsid w:val="00760ACD"/>
    <w:rsid w:val="00760AD7"/>
    <w:rsid w:val="0076103B"/>
    <w:rsid w:val="0076163B"/>
    <w:rsid w:val="007618A3"/>
    <w:rsid w:val="00762AD2"/>
    <w:rsid w:val="007635B9"/>
    <w:rsid w:val="007636C9"/>
    <w:rsid w:val="007640E5"/>
    <w:rsid w:val="00764453"/>
    <w:rsid w:val="00764473"/>
    <w:rsid w:val="00764AD4"/>
    <w:rsid w:val="007656B0"/>
    <w:rsid w:val="00765784"/>
    <w:rsid w:val="00765802"/>
    <w:rsid w:val="007658A7"/>
    <w:rsid w:val="00765965"/>
    <w:rsid w:val="00766029"/>
    <w:rsid w:val="00766176"/>
    <w:rsid w:val="007661EC"/>
    <w:rsid w:val="007662F5"/>
    <w:rsid w:val="007665C3"/>
    <w:rsid w:val="00766956"/>
    <w:rsid w:val="0076738E"/>
    <w:rsid w:val="007700C7"/>
    <w:rsid w:val="00770DDB"/>
    <w:rsid w:val="00770EFB"/>
    <w:rsid w:val="00770F93"/>
    <w:rsid w:val="00771531"/>
    <w:rsid w:val="007722E6"/>
    <w:rsid w:val="007726BB"/>
    <w:rsid w:val="00773077"/>
    <w:rsid w:val="00773EF1"/>
    <w:rsid w:val="007743A1"/>
    <w:rsid w:val="007747B9"/>
    <w:rsid w:val="00775F92"/>
    <w:rsid w:val="0077659F"/>
    <w:rsid w:val="0077675F"/>
    <w:rsid w:val="00776830"/>
    <w:rsid w:val="00776965"/>
    <w:rsid w:val="00776CDA"/>
    <w:rsid w:val="00781147"/>
    <w:rsid w:val="0078207F"/>
    <w:rsid w:val="0078239D"/>
    <w:rsid w:val="00782421"/>
    <w:rsid w:val="00782703"/>
    <w:rsid w:val="00782CBD"/>
    <w:rsid w:val="00783777"/>
    <w:rsid w:val="0078382D"/>
    <w:rsid w:val="0078400E"/>
    <w:rsid w:val="007858B2"/>
    <w:rsid w:val="007860C1"/>
    <w:rsid w:val="00786351"/>
    <w:rsid w:val="007868D8"/>
    <w:rsid w:val="00786C37"/>
    <w:rsid w:val="00790A90"/>
    <w:rsid w:val="00793257"/>
    <w:rsid w:val="007933B5"/>
    <w:rsid w:val="0079361B"/>
    <w:rsid w:val="00793D2D"/>
    <w:rsid w:val="00793F18"/>
    <w:rsid w:val="0079680E"/>
    <w:rsid w:val="00797170"/>
    <w:rsid w:val="007973C9"/>
    <w:rsid w:val="00797D4C"/>
    <w:rsid w:val="007A04E1"/>
    <w:rsid w:val="007A15B6"/>
    <w:rsid w:val="007A161F"/>
    <w:rsid w:val="007A304B"/>
    <w:rsid w:val="007A31B4"/>
    <w:rsid w:val="007A3503"/>
    <w:rsid w:val="007A5907"/>
    <w:rsid w:val="007A5972"/>
    <w:rsid w:val="007A686E"/>
    <w:rsid w:val="007A77EA"/>
    <w:rsid w:val="007B0291"/>
    <w:rsid w:val="007B040B"/>
    <w:rsid w:val="007B0901"/>
    <w:rsid w:val="007B144F"/>
    <w:rsid w:val="007B21CF"/>
    <w:rsid w:val="007B2279"/>
    <w:rsid w:val="007B27D0"/>
    <w:rsid w:val="007B29B6"/>
    <w:rsid w:val="007B29C4"/>
    <w:rsid w:val="007B2AC4"/>
    <w:rsid w:val="007B43C8"/>
    <w:rsid w:val="007B4621"/>
    <w:rsid w:val="007B4803"/>
    <w:rsid w:val="007B50BB"/>
    <w:rsid w:val="007B6757"/>
    <w:rsid w:val="007C0EAB"/>
    <w:rsid w:val="007C1392"/>
    <w:rsid w:val="007C16D5"/>
    <w:rsid w:val="007C1976"/>
    <w:rsid w:val="007C1CF0"/>
    <w:rsid w:val="007C22D1"/>
    <w:rsid w:val="007C269D"/>
    <w:rsid w:val="007C4161"/>
    <w:rsid w:val="007C449F"/>
    <w:rsid w:val="007C469B"/>
    <w:rsid w:val="007C4B03"/>
    <w:rsid w:val="007C4EF1"/>
    <w:rsid w:val="007C5219"/>
    <w:rsid w:val="007C5568"/>
    <w:rsid w:val="007C6148"/>
    <w:rsid w:val="007C6952"/>
    <w:rsid w:val="007C6FD0"/>
    <w:rsid w:val="007C71DF"/>
    <w:rsid w:val="007C7C60"/>
    <w:rsid w:val="007D03A9"/>
    <w:rsid w:val="007D043F"/>
    <w:rsid w:val="007D1665"/>
    <w:rsid w:val="007D173A"/>
    <w:rsid w:val="007D1DA6"/>
    <w:rsid w:val="007D2081"/>
    <w:rsid w:val="007D213A"/>
    <w:rsid w:val="007D2ACB"/>
    <w:rsid w:val="007D2EFF"/>
    <w:rsid w:val="007D2F64"/>
    <w:rsid w:val="007D3467"/>
    <w:rsid w:val="007D3A2B"/>
    <w:rsid w:val="007D43B7"/>
    <w:rsid w:val="007D5243"/>
    <w:rsid w:val="007D5741"/>
    <w:rsid w:val="007D5781"/>
    <w:rsid w:val="007D5A7E"/>
    <w:rsid w:val="007D5E11"/>
    <w:rsid w:val="007D6B51"/>
    <w:rsid w:val="007D6DE7"/>
    <w:rsid w:val="007E0D50"/>
    <w:rsid w:val="007E1320"/>
    <w:rsid w:val="007E22AC"/>
    <w:rsid w:val="007E30AD"/>
    <w:rsid w:val="007E3D23"/>
    <w:rsid w:val="007E3FA7"/>
    <w:rsid w:val="007E410B"/>
    <w:rsid w:val="007E430A"/>
    <w:rsid w:val="007E4801"/>
    <w:rsid w:val="007E5320"/>
    <w:rsid w:val="007E5375"/>
    <w:rsid w:val="007E60C0"/>
    <w:rsid w:val="007E681B"/>
    <w:rsid w:val="007E7714"/>
    <w:rsid w:val="007F0BD5"/>
    <w:rsid w:val="007F108B"/>
    <w:rsid w:val="007F2054"/>
    <w:rsid w:val="007F2159"/>
    <w:rsid w:val="007F27E7"/>
    <w:rsid w:val="007F2E98"/>
    <w:rsid w:val="007F3AB3"/>
    <w:rsid w:val="007F3CB2"/>
    <w:rsid w:val="007F3F4D"/>
    <w:rsid w:val="007F40AA"/>
    <w:rsid w:val="007F4D6C"/>
    <w:rsid w:val="007F5DB5"/>
    <w:rsid w:val="007F67F5"/>
    <w:rsid w:val="007F6841"/>
    <w:rsid w:val="007F6D32"/>
    <w:rsid w:val="007F70A5"/>
    <w:rsid w:val="007F762B"/>
    <w:rsid w:val="007F7EEC"/>
    <w:rsid w:val="00800124"/>
    <w:rsid w:val="00800CDE"/>
    <w:rsid w:val="00801823"/>
    <w:rsid w:val="00801FD1"/>
    <w:rsid w:val="00802287"/>
    <w:rsid w:val="00802413"/>
    <w:rsid w:val="008028F1"/>
    <w:rsid w:val="008045BB"/>
    <w:rsid w:val="0080461C"/>
    <w:rsid w:val="00804D57"/>
    <w:rsid w:val="008054AB"/>
    <w:rsid w:val="00805A36"/>
    <w:rsid w:val="00805A4B"/>
    <w:rsid w:val="00806E3D"/>
    <w:rsid w:val="00807086"/>
    <w:rsid w:val="008078B3"/>
    <w:rsid w:val="00807CAB"/>
    <w:rsid w:val="0081027F"/>
    <w:rsid w:val="00810308"/>
    <w:rsid w:val="0081181D"/>
    <w:rsid w:val="00811A62"/>
    <w:rsid w:val="00812E71"/>
    <w:rsid w:val="00812FF4"/>
    <w:rsid w:val="0081352E"/>
    <w:rsid w:val="00813553"/>
    <w:rsid w:val="00813DF3"/>
    <w:rsid w:val="00813FEB"/>
    <w:rsid w:val="008142B3"/>
    <w:rsid w:val="00815223"/>
    <w:rsid w:val="008152C6"/>
    <w:rsid w:val="0081593A"/>
    <w:rsid w:val="00815C04"/>
    <w:rsid w:val="008162E2"/>
    <w:rsid w:val="00816954"/>
    <w:rsid w:val="00816BE1"/>
    <w:rsid w:val="00820314"/>
    <w:rsid w:val="008212D5"/>
    <w:rsid w:val="00821305"/>
    <w:rsid w:val="00821896"/>
    <w:rsid w:val="00822374"/>
    <w:rsid w:val="00822508"/>
    <w:rsid w:val="008225CF"/>
    <w:rsid w:val="00822CCA"/>
    <w:rsid w:val="00823018"/>
    <w:rsid w:val="00823D2C"/>
    <w:rsid w:val="00823F7B"/>
    <w:rsid w:val="00824844"/>
    <w:rsid w:val="00824A7C"/>
    <w:rsid w:val="00825977"/>
    <w:rsid w:val="00827075"/>
    <w:rsid w:val="008275A1"/>
    <w:rsid w:val="00830157"/>
    <w:rsid w:val="008301B9"/>
    <w:rsid w:val="008310BB"/>
    <w:rsid w:val="00831619"/>
    <w:rsid w:val="00831D12"/>
    <w:rsid w:val="00831F9B"/>
    <w:rsid w:val="008324ED"/>
    <w:rsid w:val="00833192"/>
    <w:rsid w:val="00833600"/>
    <w:rsid w:val="00834526"/>
    <w:rsid w:val="0083456B"/>
    <w:rsid w:val="00834F60"/>
    <w:rsid w:val="008359A3"/>
    <w:rsid w:val="00835D36"/>
    <w:rsid w:val="00835E16"/>
    <w:rsid w:val="00837205"/>
    <w:rsid w:val="00837861"/>
    <w:rsid w:val="00837A15"/>
    <w:rsid w:val="00840E55"/>
    <w:rsid w:val="0084147E"/>
    <w:rsid w:val="00841D57"/>
    <w:rsid w:val="00841E26"/>
    <w:rsid w:val="0084283C"/>
    <w:rsid w:val="00842A0A"/>
    <w:rsid w:val="008432CD"/>
    <w:rsid w:val="008434E6"/>
    <w:rsid w:val="00844070"/>
    <w:rsid w:val="008442E9"/>
    <w:rsid w:val="008459CE"/>
    <w:rsid w:val="008464F9"/>
    <w:rsid w:val="00850E2A"/>
    <w:rsid w:val="00853109"/>
    <w:rsid w:val="008532AA"/>
    <w:rsid w:val="00853859"/>
    <w:rsid w:val="00854EE5"/>
    <w:rsid w:val="00855268"/>
    <w:rsid w:val="0085561B"/>
    <w:rsid w:val="0085599E"/>
    <w:rsid w:val="008559DA"/>
    <w:rsid w:val="00856905"/>
    <w:rsid w:val="008572B3"/>
    <w:rsid w:val="0085731B"/>
    <w:rsid w:val="008574AC"/>
    <w:rsid w:val="0086057C"/>
    <w:rsid w:val="00860937"/>
    <w:rsid w:val="00860D17"/>
    <w:rsid w:val="00860DB4"/>
    <w:rsid w:val="00860E06"/>
    <w:rsid w:val="00860F13"/>
    <w:rsid w:val="00861EE4"/>
    <w:rsid w:val="00862CD1"/>
    <w:rsid w:val="00863817"/>
    <w:rsid w:val="008639A3"/>
    <w:rsid w:val="00864546"/>
    <w:rsid w:val="008648FB"/>
    <w:rsid w:val="00864DF8"/>
    <w:rsid w:val="0086547A"/>
    <w:rsid w:val="0086569A"/>
    <w:rsid w:val="0086596D"/>
    <w:rsid w:val="00865D8D"/>
    <w:rsid w:val="00865D9B"/>
    <w:rsid w:val="00866915"/>
    <w:rsid w:val="008671DE"/>
    <w:rsid w:val="008671F9"/>
    <w:rsid w:val="00867375"/>
    <w:rsid w:val="0086747E"/>
    <w:rsid w:val="0087026B"/>
    <w:rsid w:val="00870677"/>
    <w:rsid w:val="00871866"/>
    <w:rsid w:val="00871900"/>
    <w:rsid w:val="00871953"/>
    <w:rsid w:val="00872147"/>
    <w:rsid w:val="00872BFB"/>
    <w:rsid w:val="00872CA5"/>
    <w:rsid w:val="00873813"/>
    <w:rsid w:val="00873B14"/>
    <w:rsid w:val="008744D4"/>
    <w:rsid w:val="00874753"/>
    <w:rsid w:val="00875995"/>
    <w:rsid w:val="00876397"/>
    <w:rsid w:val="008765BE"/>
    <w:rsid w:val="008768C3"/>
    <w:rsid w:val="00876B91"/>
    <w:rsid w:val="00876F79"/>
    <w:rsid w:val="008805C6"/>
    <w:rsid w:val="008810AD"/>
    <w:rsid w:val="00881425"/>
    <w:rsid w:val="008827D7"/>
    <w:rsid w:val="00883475"/>
    <w:rsid w:val="008834AC"/>
    <w:rsid w:val="00883C06"/>
    <w:rsid w:val="0088573F"/>
    <w:rsid w:val="008873D2"/>
    <w:rsid w:val="0088797D"/>
    <w:rsid w:val="00887ED2"/>
    <w:rsid w:val="008905DC"/>
    <w:rsid w:val="00891CCD"/>
    <w:rsid w:val="00891E70"/>
    <w:rsid w:val="00892354"/>
    <w:rsid w:val="00893704"/>
    <w:rsid w:val="00893E80"/>
    <w:rsid w:val="00896084"/>
    <w:rsid w:val="00896106"/>
    <w:rsid w:val="00896129"/>
    <w:rsid w:val="008964A3"/>
    <w:rsid w:val="00896AE1"/>
    <w:rsid w:val="0089725A"/>
    <w:rsid w:val="008975AB"/>
    <w:rsid w:val="00897ABC"/>
    <w:rsid w:val="00897DC6"/>
    <w:rsid w:val="008A01B8"/>
    <w:rsid w:val="008A0385"/>
    <w:rsid w:val="008A04E3"/>
    <w:rsid w:val="008A070B"/>
    <w:rsid w:val="008A0D6B"/>
    <w:rsid w:val="008A12FF"/>
    <w:rsid w:val="008A16F9"/>
    <w:rsid w:val="008A219C"/>
    <w:rsid w:val="008A2A44"/>
    <w:rsid w:val="008A3F79"/>
    <w:rsid w:val="008A42A4"/>
    <w:rsid w:val="008A5118"/>
    <w:rsid w:val="008A59B8"/>
    <w:rsid w:val="008A762A"/>
    <w:rsid w:val="008B10A3"/>
    <w:rsid w:val="008B3277"/>
    <w:rsid w:val="008B3618"/>
    <w:rsid w:val="008B3CE0"/>
    <w:rsid w:val="008B506F"/>
    <w:rsid w:val="008B5A11"/>
    <w:rsid w:val="008B5D64"/>
    <w:rsid w:val="008B5E81"/>
    <w:rsid w:val="008B6D64"/>
    <w:rsid w:val="008B70AF"/>
    <w:rsid w:val="008B72C9"/>
    <w:rsid w:val="008B7FD1"/>
    <w:rsid w:val="008C0509"/>
    <w:rsid w:val="008C082B"/>
    <w:rsid w:val="008C0B2D"/>
    <w:rsid w:val="008C16C9"/>
    <w:rsid w:val="008C1964"/>
    <w:rsid w:val="008C1A60"/>
    <w:rsid w:val="008C1BAB"/>
    <w:rsid w:val="008C1D84"/>
    <w:rsid w:val="008C2A20"/>
    <w:rsid w:val="008C31D7"/>
    <w:rsid w:val="008C3616"/>
    <w:rsid w:val="008C3B88"/>
    <w:rsid w:val="008C5462"/>
    <w:rsid w:val="008C5B7C"/>
    <w:rsid w:val="008C5BEE"/>
    <w:rsid w:val="008C6192"/>
    <w:rsid w:val="008C6C4A"/>
    <w:rsid w:val="008D0934"/>
    <w:rsid w:val="008D0E27"/>
    <w:rsid w:val="008D157A"/>
    <w:rsid w:val="008D177F"/>
    <w:rsid w:val="008D188E"/>
    <w:rsid w:val="008D1A90"/>
    <w:rsid w:val="008D274B"/>
    <w:rsid w:val="008D2789"/>
    <w:rsid w:val="008D2A60"/>
    <w:rsid w:val="008D2DD0"/>
    <w:rsid w:val="008D3AEA"/>
    <w:rsid w:val="008D3C43"/>
    <w:rsid w:val="008D4843"/>
    <w:rsid w:val="008D56A0"/>
    <w:rsid w:val="008D56FF"/>
    <w:rsid w:val="008D59F2"/>
    <w:rsid w:val="008D5EAC"/>
    <w:rsid w:val="008D7080"/>
    <w:rsid w:val="008D708F"/>
    <w:rsid w:val="008D77E0"/>
    <w:rsid w:val="008E01AB"/>
    <w:rsid w:val="008E063E"/>
    <w:rsid w:val="008E06DD"/>
    <w:rsid w:val="008E123E"/>
    <w:rsid w:val="008E1245"/>
    <w:rsid w:val="008E25BF"/>
    <w:rsid w:val="008E2880"/>
    <w:rsid w:val="008E37F2"/>
    <w:rsid w:val="008E3841"/>
    <w:rsid w:val="008E460A"/>
    <w:rsid w:val="008E51B7"/>
    <w:rsid w:val="008E540D"/>
    <w:rsid w:val="008E5691"/>
    <w:rsid w:val="008E5B38"/>
    <w:rsid w:val="008E5BB5"/>
    <w:rsid w:val="008E5F5A"/>
    <w:rsid w:val="008E5FE4"/>
    <w:rsid w:val="008E7735"/>
    <w:rsid w:val="008E785B"/>
    <w:rsid w:val="008E7936"/>
    <w:rsid w:val="008F01FF"/>
    <w:rsid w:val="008F12F2"/>
    <w:rsid w:val="008F22AB"/>
    <w:rsid w:val="008F22CE"/>
    <w:rsid w:val="008F2E81"/>
    <w:rsid w:val="008F44B9"/>
    <w:rsid w:val="008F4DB6"/>
    <w:rsid w:val="008F4EFD"/>
    <w:rsid w:val="008F5972"/>
    <w:rsid w:val="008F5E6C"/>
    <w:rsid w:val="008F65EA"/>
    <w:rsid w:val="008F67D7"/>
    <w:rsid w:val="008F6E1D"/>
    <w:rsid w:val="008F76E5"/>
    <w:rsid w:val="008F7A96"/>
    <w:rsid w:val="00900080"/>
    <w:rsid w:val="00900D88"/>
    <w:rsid w:val="0090131B"/>
    <w:rsid w:val="00901E7C"/>
    <w:rsid w:val="0090215A"/>
    <w:rsid w:val="009025C9"/>
    <w:rsid w:val="009027DF"/>
    <w:rsid w:val="00902EB6"/>
    <w:rsid w:val="00903483"/>
    <w:rsid w:val="00903C30"/>
    <w:rsid w:val="00905B43"/>
    <w:rsid w:val="00905F8F"/>
    <w:rsid w:val="00906156"/>
    <w:rsid w:val="00906DD6"/>
    <w:rsid w:val="009077D9"/>
    <w:rsid w:val="009077FC"/>
    <w:rsid w:val="009079D8"/>
    <w:rsid w:val="00907BC9"/>
    <w:rsid w:val="009119D5"/>
    <w:rsid w:val="00911A63"/>
    <w:rsid w:val="00911F25"/>
    <w:rsid w:val="0091230D"/>
    <w:rsid w:val="00912B94"/>
    <w:rsid w:val="00912C0A"/>
    <w:rsid w:val="00912F7C"/>
    <w:rsid w:val="0091343E"/>
    <w:rsid w:val="00913A38"/>
    <w:rsid w:val="00913A8C"/>
    <w:rsid w:val="00914239"/>
    <w:rsid w:val="00914356"/>
    <w:rsid w:val="009149FD"/>
    <w:rsid w:val="00915574"/>
    <w:rsid w:val="00915643"/>
    <w:rsid w:val="00915F23"/>
    <w:rsid w:val="00915F82"/>
    <w:rsid w:val="00920475"/>
    <w:rsid w:val="00920856"/>
    <w:rsid w:val="00920957"/>
    <w:rsid w:val="009214C9"/>
    <w:rsid w:val="00921590"/>
    <w:rsid w:val="00921615"/>
    <w:rsid w:val="00922004"/>
    <w:rsid w:val="00922237"/>
    <w:rsid w:val="00922660"/>
    <w:rsid w:val="009226ED"/>
    <w:rsid w:val="009242E7"/>
    <w:rsid w:val="0092432C"/>
    <w:rsid w:val="00924C6C"/>
    <w:rsid w:val="00925617"/>
    <w:rsid w:val="00925C2B"/>
    <w:rsid w:val="00925CB6"/>
    <w:rsid w:val="0092611E"/>
    <w:rsid w:val="00926214"/>
    <w:rsid w:val="009268F9"/>
    <w:rsid w:val="00927191"/>
    <w:rsid w:val="009271C4"/>
    <w:rsid w:val="0092765B"/>
    <w:rsid w:val="00930598"/>
    <w:rsid w:val="00930B8B"/>
    <w:rsid w:val="0093159E"/>
    <w:rsid w:val="0093207A"/>
    <w:rsid w:val="00932A3B"/>
    <w:rsid w:val="00932B15"/>
    <w:rsid w:val="00932FEC"/>
    <w:rsid w:val="00934449"/>
    <w:rsid w:val="009347BC"/>
    <w:rsid w:val="00934947"/>
    <w:rsid w:val="0093500B"/>
    <w:rsid w:val="00935016"/>
    <w:rsid w:val="009351E8"/>
    <w:rsid w:val="0093564E"/>
    <w:rsid w:val="00935650"/>
    <w:rsid w:val="009356D8"/>
    <w:rsid w:val="00935AC0"/>
    <w:rsid w:val="00935B1F"/>
    <w:rsid w:val="00935E4A"/>
    <w:rsid w:val="0093618A"/>
    <w:rsid w:val="00936BD6"/>
    <w:rsid w:val="00936D1D"/>
    <w:rsid w:val="00937C71"/>
    <w:rsid w:val="00937E4A"/>
    <w:rsid w:val="00940A08"/>
    <w:rsid w:val="00940AC3"/>
    <w:rsid w:val="00940B78"/>
    <w:rsid w:val="00940C6A"/>
    <w:rsid w:val="00940FE5"/>
    <w:rsid w:val="00943AAA"/>
    <w:rsid w:val="00944143"/>
    <w:rsid w:val="009443A8"/>
    <w:rsid w:val="009445FB"/>
    <w:rsid w:val="009446A6"/>
    <w:rsid w:val="0094565E"/>
    <w:rsid w:val="00946B4B"/>
    <w:rsid w:val="00946B4C"/>
    <w:rsid w:val="00946B73"/>
    <w:rsid w:val="00946CDF"/>
    <w:rsid w:val="009478E5"/>
    <w:rsid w:val="0094799B"/>
    <w:rsid w:val="00947D65"/>
    <w:rsid w:val="00947D6C"/>
    <w:rsid w:val="00947EAA"/>
    <w:rsid w:val="00950856"/>
    <w:rsid w:val="00950CE3"/>
    <w:rsid w:val="00950E3C"/>
    <w:rsid w:val="00950F15"/>
    <w:rsid w:val="009514E6"/>
    <w:rsid w:val="0095162B"/>
    <w:rsid w:val="0095188E"/>
    <w:rsid w:val="00952B85"/>
    <w:rsid w:val="00954FE8"/>
    <w:rsid w:val="00955322"/>
    <w:rsid w:val="009563DC"/>
    <w:rsid w:val="009566BC"/>
    <w:rsid w:val="009571AE"/>
    <w:rsid w:val="009574C1"/>
    <w:rsid w:val="00963DEB"/>
    <w:rsid w:val="00964014"/>
    <w:rsid w:val="009647C6"/>
    <w:rsid w:val="009650A5"/>
    <w:rsid w:val="009657AE"/>
    <w:rsid w:val="009657CD"/>
    <w:rsid w:val="00966527"/>
    <w:rsid w:val="00966BF7"/>
    <w:rsid w:val="00966DC8"/>
    <w:rsid w:val="0096705D"/>
    <w:rsid w:val="0096716A"/>
    <w:rsid w:val="009675D5"/>
    <w:rsid w:val="009677FF"/>
    <w:rsid w:val="00967E62"/>
    <w:rsid w:val="00970060"/>
    <w:rsid w:val="009706DA"/>
    <w:rsid w:val="00970E8F"/>
    <w:rsid w:val="00971C99"/>
    <w:rsid w:val="009724EB"/>
    <w:rsid w:val="009726D0"/>
    <w:rsid w:val="009728AE"/>
    <w:rsid w:val="00972961"/>
    <w:rsid w:val="009741C5"/>
    <w:rsid w:val="00974791"/>
    <w:rsid w:val="00974EA9"/>
    <w:rsid w:val="00974F17"/>
    <w:rsid w:val="0097528B"/>
    <w:rsid w:val="00975CE5"/>
    <w:rsid w:val="00975D34"/>
    <w:rsid w:val="00975E38"/>
    <w:rsid w:val="00975F80"/>
    <w:rsid w:val="0097612C"/>
    <w:rsid w:val="00976B28"/>
    <w:rsid w:val="0097710F"/>
    <w:rsid w:val="009778B7"/>
    <w:rsid w:val="00977AB7"/>
    <w:rsid w:val="00977F81"/>
    <w:rsid w:val="0098005A"/>
    <w:rsid w:val="00980A76"/>
    <w:rsid w:val="0098132A"/>
    <w:rsid w:val="00981912"/>
    <w:rsid w:val="009820C4"/>
    <w:rsid w:val="00982A1B"/>
    <w:rsid w:val="00982CBB"/>
    <w:rsid w:val="00983F04"/>
    <w:rsid w:val="009844AB"/>
    <w:rsid w:val="00985322"/>
    <w:rsid w:val="00985495"/>
    <w:rsid w:val="00985597"/>
    <w:rsid w:val="00985D3D"/>
    <w:rsid w:val="0098695B"/>
    <w:rsid w:val="00986A02"/>
    <w:rsid w:val="00986EE7"/>
    <w:rsid w:val="00986F9C"/>
    <w:rsid w:val="00987040"/>
    <w:rsid w:val="009870B6"/>
    <w:rsid w:val="00987126"/>
    <w:rsid w:val="009874FD"/>
    <w:rsid w:val="00990CF1"/>
    <w:rsid w:val="00991E7B"/>
    <w:rsid w:val="009927C3"/>
    <w:rsid w:val="00992880"/>
    <w:rsid w:val="00993105"/>
    <w:rsid w:val="00993B06"/>
    <w:rsid w:val="00993D3B"/>
    <w:rsid w:val="009943E2"/>
    <w:rsid w:val="00994E07"/>
    <w:rsid w:val="009974A7"/>
    <w:rsid w:val="00997C6A"/>
    <w:rsid w:val="00997E97"/>
    <w:rsid w:val="009A08BE"/>
    <w:rsid w:val="009A091E"/>
    <w:rsid w:val="009A0924"/>
    <w:rsid w:val="009A138A"/>
    <w:rsid w:val="009A1C18"/>
    <w:rsid w:val="009A207D"/>
    <w:rsid w:val="009A2A9A"/>
    <w:rsid w:val="009A2C68"/>
    <w:rsid w:val="009A2CA2"/>
    <w:rsid w:val="009A2F5A"/>
    <w:rsid w:val="009A626F"/>
    <w:rsid w:val="009A6447"/>
    <w:rsid w:val="009A6531"/>
    <w:rsid w:val="009A681E"/>
    <w:rsid w:val="009A6AEE"/>
    <w:rsid w:val="009A6F10"/>
    <w:rsid w:val="009A6F54"/>
    <w:rsid w:val="009B0B93"/>
    <w:rsid w:val="009B0F01"/>
    <w:rsid w:val="009B136A"/>
    <w:rsid w:val="009B1547"/>
    <w:rsid w:val="009B1A57"/>
    <w:rsid w:val="009B3D69"/>
    <w:rsid w:val="009B4857"/>
    <w:rsid w:val="009B5452"/>
    <w:rsid w:val="009B6053"/>
    <w:rsid w:val="009B6528"/>
    <w:rsid w:val="009B6CD9"/>
    <w:rsid w:val="009B6FD9"/>
    <w:rsid w:val="009B761B"/>
    <w:rsid w:val="009B77D7"/>
    <w:rsid w:val="009B77DC"/>
    <w:rsid w:val="009B794A"/>
    <w:rsid w:val="009C019D"/>
    <w:rsid w:val="009C0D34"/>
    <w:rsid w:val="009C0EB2"/>
    <w:rsid w:val="009C10CE"/>
    <w:rsid w:val="009C1C2C"/>
    <w:rsid w:val="009C2418"/>
    <w:rsid w:val="009C30BB"/>
    <w:rsid w:val="009C3823"/>
    <w:rsid w:val="009C3A07"/>
    <w:rsid w:val="009C3B48"/>
    <w:rsid w:val="009C3DCE"/>
    <w:rsid w:val="009C4EB8"/>
    <w:rsid w:val="009C52AF"/>
    <w:rsid w:val="009C5469"/>
    <w:rsid w:val="009C5489"/>
    <w:rsid w:val="009C59CF"/>
    <w:rsid w:val="009C5A60"/>
    <w:rsid w:val="009C5EE9"/>
    <w:rsid w:val="009C67A6"/>
    <w:rsid w:val="009C7FF4"/>
    <w:rsid w:val="009D080C"/>
    <w:rsid w:val="009D0CA8"/>
    <w:rsid w:val="009D14DF"/>
    <w:rsid w:val="009D1C94"/>
    <w:rsid w:val="009D2251"/>
    <w:rsid w:val="009D2676"/>
    <w:rsid w:val="009D2853"/>
    <w:rsid w:val="009D300F"/>
    <w:rsid w:val="009D34E2"/>
    <w:rsid w:val="009D3F13"/>
    <w:rsid w:val="009D406A"/>
    <w:rsid w:val="009D44EE"/>
    <w:rsid w:val="009D4FBE"/>
    <w:rsid w:val="009D5088"/>
    <w:rsid w:val="009D5E92"/>
    <w:rsid w:val="009D5F32"/>
    <w:rsid w:val="009D69A9"/>
    <w:rsid w:val="009D7070"/>
    <w:rsid w:val="009D7167"/>
    <w:rsid w:val="009D71DD"/>
    <w:rsid w:val="009E0120"/>
    <w:rsid w:val="009E0445"/>
    <w:rsid w:val="009E05A9"/>
    <w:rsid w:val="009E064F"/>
    <w:rsid w:val="009E08A7"/>
    <w:rsid w:val="009E1A51"/>
    <w:rsid w:val="009E1CA4"/>
    <w:rsid w:val="009E1CCE"/>
    <w:rsid w:val="009E294B"/>
    <w:rsid w:val="009E382F"/>
    <w:rsid w:val="009E4D09"/>
    <w:rsid w:val="009E569A"/>
    <w:rsid w:val="009E59E8"/>
    <w:rsid w:val="009E6F3A"/>
    <w:rsid w:val="009F1213"/>
    <w:rsid w:val="009F126C"/>
    <w:rsid w:val="009F1325"/>
    <w:rsid w:val="009F1A19"/>
    <w:rsid w:val="009F1BFE"/>
    <w:rsid w:val="009F23DC"/>
    <w:rsid w:val="009F3292"/>
    <w:rsid w:val="009F3CCF"/>
    <w:rsid w:val="009F5B74"/>
    <w:rsid w:val="009F5CAC"/>
    <w:rsid w:val="009F5DA3"/>
    <w:rsid w:val="009F5F77"/>
    <w:rsid w:val="009F692D"/>
    <w:rsid w:val="009F6F25"/>
    <w:rsid w:val="009F784B"/>
    <w:rsid w:val="00A00276"/>
    <w:rsid w:val="00A00F0E"/>
    <w:rsid w:val="00A01228"/>
    <w:rsid w:val="00A015C2"/>
    <w:rsid w:val="00A01F9E"/>
    <w:rsid w:val="00A02190"/>
    <w:rsid w:val="00A02199"/>
    <w:rsid w:val="00A02AAA"/>
    <w:rsid w:val="00A02B3B"/>
    <w:rsid w:val="00A049D8"/>
    <w:rsid w:val="00A054A9"/>
    <w:rsid w:val="00A05EA5"/>
    <w:rsid w:val="00A066B1"/>
    <w:rsid w:val="00A067FD"/>
    <w:rsid w:val="00A06DE7"/>
    <w:rsid w:val="00A0756D"/>
    <w:rsid w:val="00A07DA0"/>
    <w:rsid w:val="00A10183"/>
    <w:rsid w:val="00A10D2E"/>
    <w:rsid w:val="00A10F97"/>
    <w:rsid w:val="00A11216"/>
    <w:rsid w:val="00A113AB"/>
    <w:rsid w:val="00A12093"/>
    <w:rsid w:val="00A120FA"/>
    <w:rsid w:val="00A12731"/>
    <w:rsid w:val="00A12EB9"/>
    <w:rsid w:val="00A13604"/>
    <w:rsid w:val="00A13B69"/>
    <w:rsid w:val="00A1423C"/>
    <w:rsid w:val="00A14806"/>
    <w:rsid w:val="00A14BA2"/>
    <w:rsid w:val="00A14FDB"/>
    <w:rsid w:val="00A1598D"/>
    <w:rsid w:val="00A15C72"/>
    <w:rsid w:val="00A15D8C"/>
    <w:rsid w:val="00A163E6"/>
    <w:rsid w:val="00A16E31"/>
    <w:rsid w:val="00A170FB"/>
    <w:rsid w:val="00A17243"/>
    <w:rsid w:val="00A17750"/>
    <w:rsid w:val="00A226B8"/>
    <w:rsid w:val="00A23B96"/>
    <w:rsid w:val="00A23EDA"/>
    <w:rsid w:val="00A246A3"/>
    <w:rsid w:val="00A249A6"/>
    <w:rsid w:val="00A24A6A"/>
    <w:rsid w:val="00A24D60"/>
    <w:rsid w:val="00A25A0D"/>
    <w:rsid w:val="00A25D9C"/>
    <w:rsid w:val="00A25E90"/>
    <w:rsid w:val="00A25F16"/>
    <w:rsid w:val="00A25FD0"/>
    <w:rsid w:val="00A269D3"/>
    <w:rsid w:val="00A2712F"/>
    <w:rsid w:val="00A27921"/>
    <w:rsid w:val="00A302D7"/>
    <w:rsid w:val="00A304C8"/>
    <w:rsid w:val="00A305AD"/>
    <w:rsid w:val="00A30FF3"/>
    <w:rsid w:val="00A312B0"/>
    <w:rsid w:val="00A3188F"/>
    <w:rsid w:val="00A32033"/>
    <w:rsid w:val="00A33198"/>
    <w:rsid w:val="00A363EB"/>
    <w:rsid w:val="00A3651D"/>
    <w:rsid w:val="00A36804"/>
    <w:rsid w:val="00A36847"/>
    <w:rsid w:val="00A36D58"/>
    <w:rsid w:val="00A3708F"/>
    <w:rsid w:val="00A403BB"/>
    <w:rsid w:val="00A41DA5"/>
    <w:rsid w:val="00A41E4D"/>
    <w:rsid w:val="00A4216D"/>
    <w:rsid w:val="00A42474"/>
    <w:rsid w:val="00A426F3"/>
    <w:rsid w:val="00A42C18"/>
    <w:rsid w:val="00A43081"/>
    <w:rsid w:val="00A43D4E"/>
    <w:rsid w:val="00A4502F"/>
    <w:rsid w:val="00A46EFE"/>
    <w:rsid w:val="00A47773"/>
    <w:rsid w:val="00A479FC"/>
    <w:rsid w:val="00A50ADD"/>
    <w:rsid w:val="00A50BF6"/>
    <w:rsid w:val="00A522E1"/>
    <w:rsid w:val="00A52741"/>
    <w:rsid w:val="00A52A4E"/>
    <w:rsid w:val="00A52A6E"/>
    <w:rsid w:val="00A53258"/>
    <w:rsid w:val="00A53820"/>
    <w:rsid w:val="00A539D2"/>
    <w:rsid w:val="00A53A84"/>
    <w:rsid w:val="00A53C7A"/>
    <w:rsid w:val="00A53F24"/>
    <w:rsid w:val="00A53F39"/>
    <w:rsid w:val="00A54137"/>
    <w:rsid w:val="00A54340"/>
    <w:rsid w:val="00A5437E"/>
    <w:rsid w:val="00A54E8D"/>
    <w:rsid w:val="00A54F89"/>
    <w:rsid w:val="00A55113"/>
    <w:rsid w:val="00A5581D"/>
    <w:rsid w:val="00A56EBC"/>
    <w:rsid w:val="00A57119"/>
    <w:rsid w:val="00A57660"/>
    <w:rsid w:val="00A577F9"/>
    <w:rsid w:val="00A60CD8"/>
    <w:rsid w:val="00A611F8"/>
    <w:rsid w:val="00A61723"/>
    <w:rsid w:val="00A6184F"/>
    <w:rsid w:val="00A61E7D"/>
    <w:rsid w:val="00A61F99"/>
    <w:rsid w:val="00A62614"/>
    <w:rsid w:val="00A6342D"/>
    <w:rsid w:val="00A64C36"/>
    <w:rsid w:val="00A64E55"/>
    <w:rsid w:val="00A64F1B"/>
    <w:rsid w:val="00A651FC"/>
    <w:rsid w:val="00A65230"/>
    <w:rsid w:val="00A65C0E"/>
    <w:rsid w:val="00A66C4A"/>
    <w:rsid w:val="00A67CAE"/>
    <w:rsid w:val="00A67D51"/>
    <w:rsid w:val="00A67D71"/>
    <w:rsid w:val="00A67DED"/>
    <w:rsid w:val="00A70FEB"/>
    <w:rsid w:val="00A71BE5"/>
    <w:rsid w:val="00A71E77"/>
    <w:rsid w:val="00A7230C"/>
    <w:rsid w:val="00A72349"/>
    <w:rsid w:val="00A7303C"/>
    <w:rsid w:val="00A73AA7"/>
    <w:rsid w:val="00A745DE"/>
    <w:rsid w:val="00A74C91"/>
    <w:rsid w:val="00A754F0"/>
    <w:rsid w:val="00A75CB8"/>
    <w:rsid w:val="00A7617B"/>
    <w:rsid w:val="00A76299"/>
    <w:rsid w:val="00A76456"/>
    <w:rsid w:val="00A76D00"/>
    <w:rsid w:val="00A77712"/>
    <w:rsid w:val="00A80E8A"/>
    <w:rsid w:val="00A810E6"/>
    <w:rsid w:val="00A817B0"/>
    <w:rsid w:val="00A81885"/>
    <w:rsid w:val="00A82558"/>
    <w:rsid w:val="00A82F70"/>
    <w:rsid w:val="00A83EFC"/>
    <w:rsid w:val="00A84B7D"/>
    <w:rsid w:val="00A85663"/>
    <w:rsid w:val="00A858E0"/>
    <w:rsid w:val="00A85C35"/>
    <w:rsid w:val="00A86489"/>
    <w:rsid w:val="00A86667"/>
    <w:rsid w:val="00A86FCF"/>
    <w:rsid w:val="00A8760A"/>
    <w:rsid w:val="00A877B8"/>
    <w:rsid w:val="00A90092"/>
    <w:rsid w:val="00A9040C"/>
    <w:rsid w:val="00A90E36"/>
    <w:rsid w:val="00A91CA0"/>
    <w:rsid w:val="00A922D1"/>
    <w:rsid w:val="00A92391"/>
    <w:rsid w:val="00A92633"/>
    <w:rsid w:val="00A9362D"/>
    <w:rsid w:val="00A93CE2"/>
    <w:rsid w:val="00A93FAA"/>
    <w:rsid w:val="00A943B1"/>
    <w:rsid w:val="00A943EC"/>
    <w:rsid w:val="00A94806"/>
    <w:rsid w:val="00A94AD1"/>
    <w:rsid w:val="00A94B15"/>
    <w:rsid w:val="00A95535"/>
    <w:rsid w:val="00A96434"/>
    <w:rsid w:val="00A96749"/>
    <w:rsid w:val="00A9721F"/>
    <w:rsid w:val="00A977D8"/>
    <w:rsid w:val="00A97C17"/>
    <w:rsid w:val="00A97DE6"/>
    <w:rsid w:val="00AA0CE4"/>
    <w:rsid w:val="00AA1001"/>
    <w:rsid w:val="00AA13C6"/>
    <w:rsid w:val="00AA14E3"/>
    <w:rsid w:val="00AA17DE"/>
    <w:rsid w:val="00AA1EAC"/>
    <w:rsid w:val="00AA25D7"/>
    <w:rsid w:val="00AA2903"/>
    <w:rsid w:val="00AA2912"/>
    <w:rsid w:val="00AA2D09"/>
    <w:rsid w:val="00AA5C9E"/>
    <w:rsid w:val="00AA6197"/>
    <w:rsid w:val="00AA7373"/>
    <w:rsid w:val="00AA7B98"/>
    <w:rsid w:val="00AA7D5F"/>
    <w:rsid w:val="00AB0A76"/>
    <w:rsid w:val="00AB0DD9"/>
    <w:rsid w:val="00AB2467"/>
    <w:rsid w:val="00AB2904"/>
    <w:rsid w:val="00AB31B2"/>
    <w:rsid w:val="00AB384F"/>
    <w:rsid w:val="00AB3B5B"/>
    <w:rsid w:val="00AB443C"/>
    <w:rsid w:val="00AB4687"/>
    <w:rsid w:val="00AB56AE"/>
    <w:rsid w:val="00AB57C8"/>
    <w:rsid w:val="00AB58C0"/>
    <w:rsid w:val="00AB6012"/>
    <w:rsid w:val="00AB657D"/>
    <w:rsid w:val="00AB6768"/>
    <w:rsid w:val="00AB710A"/>
    <w:rsid w:val="00AB753B"/>
    <w:rsid w:val="00AC04C9"/>
    <w:rsid w:val="00AC063B"/>
    <w:rsid w:val="00AC154F"/>
    <w:rsid w:val="00AC1978"/>
    <w:rsid w:val="00AC2107"/>
    <w:rsid w:val="00AC296B"/>
    <w:rsid w:val="00AC2A03"/>
    <w:rsid w:val="00AC38D1"/>
    <w:rsid w:val="00AC40A0"/>
    <w:rsid w:val="00AC58CF"/>
    <w:rsid w:val="00AC5B01"/>
    <w:rsid w:val="00AC63B5"/>
    <w:rsid w:val="00AC675B"/>
    <w:rsid w:val="00AC6F92"/>
    <w:rsid w:val="00AC764C"/>
    <w:rsid w:val="00AC77CA"/>
    <w:rsid w:val="00AD04C5"/>
    <w:rsid w:val="00AD08C5"/>
    <w:rsid w:val="00AD0DA7"/>
    <w:rsid w:val="00AD1017"/>
    <w:rsid w:val="00AD112B"/>
    <w:rsid w:val="00AD1B7F"/>
    <w:rsid w:val="00AD395A"/>
    <w:rsid w:val="00AD3AEA"/>
    <w:rsid w:val="00AD3BC4"/>
    <w:rsid w:val="00AD3CFA"/>
    <w:rsid w:val="00AD40DC"/>
    <w:rsid w:val="00AD53BB"/>
    <w:rsid w:val="00AD54D6"/>
    <w:rsid w:val="00AD5894"/>
    <w:rsid w:val="00AD5961"/>
    <w:rsid w:val="00AD5DE0"/>
    <w:rsid w:val="00AD71AC"/>
    <w:rsid w:val="00AD7770"/>
    <w:rsid w:val="00AD7F1C"/>
    <w:rsid w:val="00AE0642"/>
    <w:rsid w:val="00AE1011"/>
    <w:rsid w:val="00AE16D8"/>
    <w:rsid w:val="00AE16F0"/>
    <w:rsid w:val="00AE1EBE"/>
    <w:rsid w:val="00AE21F5"/>
    <w:rsid w:val="00AE2D2C"/>
    <w:rsid w:val="00AE38B0"/>
    <w:rsid w:val="00AE4AD7"/>
    <w:rsid w:val="00AE551A"/>
    <w:rsid w:val="00AE5B77"/>
    <w:rsid w:val="00AE64CD"/>
    <w:rsid w:val="00AE6B8B"/>
    <w:rsid w:val="00AE6BCC"/>
    <w:rsid w:val="00AE6DE7"/>
    <w:rsid w:val="00AF06E6"/>
    <w:rsid w:val="00AF0D12"/>
    <w:rsid w:val="00AF0EF7"/>
    <w:rsid w:val="00AF1874"/>
    <w:rsid w:val="00AF1B4A"/>
    <w:rsid w:val="00AF1B75"/>
    <w:rsid w:val="00AF25E1"/>
    <w:rsid w:val="00AF28CE"/>
    <w:rsid w:val="00AF2A6D"/>
    <w:rsid w:val="00AF2B07"/>
    <w:rsid w:val="00AF3498"/>
    <w:rsid w:val="00AF3A2C"/>
    <w:rsid w:val="00AF3DE9"/>
    <w:rsid w:val="00AF4051"/>
    <w:rsid w:val="00AF4967"/>
    <w:rsid w:val="00AF4EE7"/>
    <w:rsid w:val="00AF6513"/>
    <w:rsid w:val="00AF66E2"/>
    <w:rsid w:val="00AF6DF6"/>
    <w:rsid w:val="00AF6FCD"/>
    <w:rsid w:val="00AF708C"/>
    <w:rsid w:val="00AF71E8"/>
    <w:rsid w:val="00AF7837"/>
    <w:rsid w:val="00AF7C45"/>
    <w:rsid w:val="00B00933"/>
    <w:rsid w:val="00B00965"/>
    <w:rsid w:val="00B00E5E"/>
    <w:rsid w:val="00B02636"/>
    <w:rsid w:val="00B027A7"/>
    <w:rsid w:val="00B02E92"/>
    <w:rsid w:val="00B03BA6"/>
    <w:rsid w:val="00B03CCE"/>
    <w:rsid w:val="00B03F49"/>
    <w:rsid w:val="00B04A18"/>
    <w:rsid w:val="00B04BE6"/>
    <w:rsid w:val="00B059AE"/>
    <w:rsid w:val="00B05A1B"/>
    <w:rsid w:val="00B0639F"/>
    <w:rsid w:val="00B0644D"/>
    <w:rsid w:val="00B0690F"/>
    <w:rsid w:val="00B06C93"/>
    <w:rsid w:val="00B070A3"/>
    <w:rsid w:val="00B073D0"/>
    <w:rsid w:val="00B073EC"/>
    <w:rsid w:val="00B075E1"/>
    <w:rsid w:val="00B07933"/>
    <w:rsid w:val="00B07963"/>
    <w:rsid w:val="00B07C8A"/>
    <w:rsid w:val="00B101E5"/>
    <w:rsid w:val="00B10F4B"/>
    <w:rsid w:val="00B11786"/>
    <w:rsid w:val="00B11896"/>
    <w:rsid w:val="00B11D6B"/>
    <w:rsid w:val="00B126B9"/>
    <w:rsid w:val="00B1347C"/>
    <w:rsid w:val="00B16174"/>
    <w:rsid w:val="00B16494"/>
    <w:rsid w:val="00B16AF8"/>
    <w:rsid w:val="00B171B6"/>
    <w:rsid w:val="00B173D8"/>
    <w:rsid w:val="00B177EF"/>
    <w:rsid w:val="00B1788C"/>
    <w:rsid w:val="00B1795B"/>
    <w:rsid w:val="00B17BB7"/>
    <w:rsid w:val="00B17C52"/>
    <w:rsid w:val="00B17E79"/>
    <w:rsid w:val="00B21C21"/>
    <w:rsid w:val="00B21D9C"/>
    <w:rsid w:val="00B2205D"/>
    <w:rsid w:val="00B222A4"/>
    <w:rsid w:val="00B2239B"/>
    <w:rsid w:val="00B2254A"/>
    <w:rsid w:val="00B226A5"/>
    <w:rsid w:val="00B23069"/>
    <w:rsid w:val="00B2368A"/>
    <w:rsid w:val="00B24514"/>
    <w:rsid w:val="00B24598"/>
    <w:rsid w:val="00B247CA"/>
    <w:rsid w:val="00B24A49"/>
    <w:rsid w:val="00B24A4E"/>
    <w:rsid w:val="00B25679"/>
    <w:rsid w:val="00B25C84"/>
    <w:rsid w:val="00B25E2F"/>
    <w:rsid w:val="00B264B4"/>
    <w:rsid w:val="00B26BFD"/>
    <w:rsid w:val="00B26DDF"/>
    <w:rsid w:val="00B2706F"/>
    <w:rsid w:val="00B31039"/>
    <w:rsid w:val="00B3216D"/>
    <w:rsid w:val="00B32E38"/>
    <w:rsid w:val="00B32FDA"/>
    <w:rsid w:val="00B33B4C"/>
    <w:rsid w:val="00B33C72"/>
    <w:rsid w:val="00B3426A"/>
    <w:rsid w:val="00B34762"/>
    <w:rsid w:val="00B35E9F"/>
    <w:rsid w:val="00B36A3A"/>
    <w:rsid w:val="00B36C01"/>
    <w:rsid w:val="00B37E06"/>
    <w:rsid w:val="00B37F16"/>
    <w:rsid w:val="00B401EA"/>
    <w:rsid w:val="00B40A20"/>
    <w:rsid w:val="00B40F5D"/>
    <w:rsid w:val="00B40F7B"/>
    <w:rsid w:val="00B411F9"/>
    <w:rsid w:val="00B412DB"/>
    <w:rsid w:val="00B4139B"/>
    <w:rsid w:val="00B41D1D"/>
    <w:rsid w:val="00B41FB6"/>
    <w:rsid w:val="00B42419"/>
    <w:rsid w:val="00B42C21"/>
    <w:rsid w:val="00B4348F"/>
    <w:rsid w:val="00B43501"/>
    <w:rsid w:val="00B43505"/>
    <w:rsid w:val="00B44D7D"/>
    <w:rsid w:val="00B45013"/>
    <w:rsid w:val="00B46D49"/>
    <w:rsid w:val="00B46E9D"/>
    <w:rsid w:val="00B50499"/>
    <w:rsid w:val="00B505C9"/>
    <w:rsid w:val="00B50D75"/>
    <w:rsid w:val="00B5110C"/>
    <w:rsid w:val="00B5116A"/>
    <w:rsid w:val="00B5124D"/>
    <w:rsid w:val="00B51A6E"/>
    <w:rsid w:val="00B51D27"/>
    <w:rsid w:val="00B52D8C"/>
    <w:rsid w:val="00B5315E"/>
    <w:rsid w:val="00B532A1"/>
    <w:rsid w:val="00B537FB"/>
    <w:rsid w:val="00B53B29"/>
    <w:rsid w:val="00B541F5"/>
    <w:rsid w:val="00B54EE0"/>
    <w:rsid w:val="00B552B9"/>
    <w:rsid w:val="00B55A6D"/>
    <w:rsid w:val="00B55DB0"/>
    <w:rsid w:val="00B568F2"/>
    <w:rsid w:val="00B575D0"/>
    <w:rsid w:val="00B57B53"/>
    <w:rsid w:val="00B6021B"/>
    <w:rsid w:val="00B632DA"/>
    <w:rsid w:val="00B635B0"/>
    <w:rsid w:val="00B646A9"/>
    <w:rsid w:val="00B6530F"/>
    <w:rsid w:val="00B65346"/>
    <w:rsid w:val="00B655B2"/>
    <w:rsid w:val="00B6571C"/>
    <w:rsid w:val="00B65836"/>
    <w:rsid w:val="00B6634D"/>
    <w:rsid w:val="00B67784"/>
    <w:rsid w:val="00B677FB"/>
    <w:rsid w:val="00B67B2B"/>
    <w:rsid w:val="00B7068E"/>
    <w:rsid w:val="00B70CA3"/>
    <w:rsid w:val="00B71901"/>
    <w:rsid w:val="00B71CEB"/>
    <w:rsid w:val="00B720D4"/>
    <w:rsid w:val="00B72247"/>
    <w:rsid w:val="00B72C2F"/>
    <w:rsid w:val="00B72ED9"/>
    <w:rsid w:val="00B736A3"/>
    <w:rsid w:val="00B74325"/>
    <w:rsid w:val="00B749E9"/>
    <w:rsid w:val="00B75174"/>
    <w:rsid w:val="00B76047"/>
    <w:rsid w:val="00B76384"/>
    <w:rsid w:val="00B76B22"/>
    <w:rsid w:val="00B800A2"/>
    <w:rsid w:val="00B80C84"/>
    <w:rsid w:val="00B80CF3"/>
    <w:rsid w:val="00B8120C"/>
    <w:rsid w:val="00B812F7"/>
    <w:rsid w:val="00B81430"/>
    <w:rsid w:val="00B81D45"/>
    <w:rsid w:val="00B81D74"/>
    <w:rsid w:val="00B821D8"/>
    <w:rsid w:val="00B822C8"/>
    <w:rsid w:val="00B824DA"/>
    <w:rsid w:val="00B82A4F"/>
    <w:rsid w:val="00B82AB9"/>
    <w:rsid w:val="00B83B0A"/>
    <w:rsid w:val="00B8421D"/>
    <w:rsid w:val="00B84A2F"/>
    <w:rsid w:val="00B84B1B"/>
    <w:rsid w:val="00B84D7F"/>
    <w:rsid w:val="00B8560D"/>
    <w:rsid w:val="00B856FE"/>
    <w:rsid w:val="00B85E8B"/>
    <w:rsid w:val="00B85EDF"/>
    <w:rsid w:val="00B863A3"/>
    <w:rsid w:val="00B87207"/>
    <w:rsid w:val="00B87233"/>
    <w:rsid w:val="00B8762C"/>
    <w:rsid w:val="00B87979"/>
    <w:rsid w:val="00B9075A"/>
    <w:rsid w:val="00B909D1"/>
    <w:rsid w:val="00B9120B"/>
    <w:rsid w:val="00B91974"/>
    <w:rsid w:val="00B92207"/>
    <w:rsid w:val="00B92517"/>
    <w:rsid w:val="00B925AF"/>
    <w:rsid w:val="00B927AD"/>
    <w:rsid w:val="00B93208"/>
    <w:rsid w:val="00B94FF1"/>
    <w:rsid w:val="00B9667F"/>
    <w:rsid w:val="00B96915"/>
    <w:rsid w:val="00B96F16"/>
    <w:rsid w:val="00B97CB4"/>
    <w:rsid w:val="00BA0171"/>
    <w:rsid w:val="00BA0DB2"/>
    <w:rsid w:val="00BA0E74"/>
    <w:rsid w:val="00BA1CC7"/>
    <w:rsid w:val="00BA1D9A"/>
    <w:rsid w:val="00BA240F"/>
    <w:rsid w:val="00BA2B6F"/>
    <w:rsid w:val="00BA2DB9"/>
    <w:rsid w:val="00BA3467"/>
    <w:rsid w:val="00BA3D36"/>
    <w:rsid w:val="00BA4BAB"/>
    <w:rsid w:val="00BA615F"/>
    <w:rsid w:val="00BA68A9"/>
    <w:rsid w:val="00BA68F6"/>
    <w:rsid w:val="00BA7CF0"/>
    <w:rsid w:val="00BB198B"/>
    <w:rsid w:val="00BB218C"/>
    <w:rsid w:val="00BB21E4"/>
    <w:rsid w:val="00BB25B3"/>
    <w:rsid w:val="00BB4E1A"/>
    <w:rsid w:val="00BB4E4A"/>
    <w:rsid w:val="00BB587B"/>
    <w:rsid w:val="00BB58BB"/>
    <w:rsid w:val="00BB5B70"/>
    <w:rsid w:val="00BB5C3B"/>
    <w:rsid w:val="00BB6394"/>
    <w:rsid w:val="00BB6874"/>
    <w:rsid w:val="00BB6FE5"/>
    <w:rsid w:val="00BB7D29"/>
    <w:rsid w:val="00BC08CA"/>
    <w:rsid w:val="00BC0960"/>
    <w:rsid w:val="00BC0E9F"/>
    <w:rsid w:val="00BC24D5"/>
    <w:rsid w:val="00BC28D6"/>
    <w:rsid w:val="00BC3B35"/>
    <w:rsid w:val="00BC3CB8"/>
    <w:rsid w:val="00BC42EF"/>
    <w:rsid w:val="00BC4A8E"/>
    <w:rsid w:val="00BC5288"/>
    <w:rsid w:val="00BC55BF"/>
    <w:rsid w:val="00BC5B0D"/>
    <w:rsid w:val="00BC61BD"/>
    <w:rsid w:val="00BC6DB9"/>
    <w:rsid w:val="00BC6FF2"/>
    <w:rsid w:val="00BC78C0"/>
    <w:rsid w:val="00BC7E5D"/>
    <w:rsid w:val="00BD0076"/>
    <w:rsid w:val="00BD05ED"/>
    <w:rsid w:val="00BD12E9"/>
    <w:rsid w:val="00BD1999"/>
    <w:rsid w:val="00BD4BF4"/>
    <w:rsid w:val="00BD4F15"/>
    <w:rsid w:val="00BD595C"/>
    <w:rsid w:val="00BD5E59"/>
    <w:rsid w:val="00BD6EDC"/>
    <w:rsid w:val="00BD72E0"/>
    <w:rsid w:val="00BD7404"/>
    <w:rsid w:val="00BD7DB0"/>
    <w:rsid w:val="00BE1040"/>
    <w:rsid w:val="00BE18F9"/>
    <w:rsid w:val="00BE22A4"/>
    <w:rsid w:val="00BE2AD2"/>
    <w:rsid w:val="00BE306A"/>
    <w:rsid w:val="00BE30C0"/>
    <w:rsid w:val="00BE3B6D"/>
    <w:rsid w:val="00BE4355"/>
    <w:rsid w:val="00BE4DD2"/>
    <w:rsid w:val="00BE6C42"/>
    <w:rsid w:val="00BE7D0A"/>
    <w:rsid w:val="00BF0BE6"/>
    <w:rsid w:val="00BF12D5"/>
    <w:rsid w:val="00BF16D3"/>
    <w:rsid w:val="00BF185A"/>
    <w:rsid w:val="00BF23EC"/>
    <w:rsid w:val="00BF2620"/>
    <w:rsid w:val="00BF35E7"/>
    <w:rsid w:val="00BF3F52"/>
    <w:rsid w:val="00BF3FA3"/>
    <w:rsid w:val="00BF4A6B"/>
    <w:rsid w:val="00BF4B0B"/>
    <w:rsid w:val="00BF524E"/>
    <w:rsid w:val="00BF5D76"/>
    <w:rsid w:val="00BF6273"/>
    <w:rsid w:val="00BF697E"/>
    <w:rsid w:val="00BF6B5A"/>
    <w:rsid w:val="00BF727A"/>
    <w:rsid w:val="00BF7603"/>
    <w:rsid w:val="00BF76E7"/>
    <w:rsid w:val="00C01236"/>
    <w:rsid w:val="00C0233C"/>
    <w:rsid w:val="00C025BE"/>
    <w:rsid w:val="00C0280C"/>
    <w:rsid w:val="00C02CA9"/>
    <w:rsid w:val="00C03118"/>
    <w:rsid w:val="00C03360"/>
    <w:rsid w:val="00C038A7"/>
    <w:rsid w:val="00C038CA"/>
    <w:rsid w:val="00C0531C"/>
    <w:rsid w:val="00C05F5C"/>
    <w:rsid w:val="00C109DF"/>
    <w:rsid w:val="00C10BDD"/>
    <w:rsid w:val="00C10EF9"/>
    <w:rsid w:val="00C11001"/>
    <w:rsid w:val="00C110F4"/>
    <w:rsid w:val="00C1139F"/>
    <w:rsid w:val="00C11F11"/>
    <w:rsid w:val="00C122FA"/>
    <w:rsid w:val="00C123DE"/>
    <w:rsid w:val="00C12CDF"/>
    <w:rsid w:val="00C1316B"/>
    <w:rsid w:val="00C13819"/>
    <w:rsid w:val="00C14003"/>
    <w:rsid w:val="00C1405C"/>
    <w:rsid w:val="00C141C0"/>
    <w:rsid w:val="00C14B1F"/>
    <w:rsid w:val="00C15062"/>
    <w:rsid w:val="00C161D7"/>
    <w:rsid w:val="00C164F1"/>
    <w:rsid w:val="00C17AEB"/>
    <w:rsid w:val="00C20268"/>
    <w:rsid w:val="00C21282"/>
    <w:rsid w:val="00C21937"/>
    <w:rsid w:val="00C227BF"/>
    <w:rsid w:val="00C22B4A"/>
    <w:rsid w:val="00C235D4"/>
    <w:rsid w:val="00C2366D"/>
    <w:rsid w:val="00C2384E"/>
    <w:rsid w:val="00C2445E"/>
    <w:rsid w:val="00C249BE"/>
    <w:rsid w:val="00C24A50"/>
    <w:rsid w:val="00C24B54"/>
    <w:rsid w:val="00C24BF3"/>
    <w:rsid w:val="00C24EA7"/>
    <w:rsid w:val="00C259E2"/>
    <w:rsid w:val="00C27679"/>
    <w:rsid w:val="00C27E2E"/>
    <w:rsid w:val="00C300AA"/>
    <w:rsid w:val="00C305F6"/>
    <w:rsid w:val="00C309DC"/>
    <w:rsid w:val="00C30D7B"/>
    <w:rsid w:val="00C310AF"/>
    <w:rsid w:val="00C312ED"/>
    <w:rsid w:val="00C32DBC"/>
    <w:rsid w:val="00C33032"/>
    <w:rsid w:val="00C339B0"/>
    <w:rsid w:val="00C342BC"/>
    <w:rsid w:val="00C342EE"/>
    <w:rsid w:val="00C3490C"/>
    <w:rsid w:val="00C36985"/>
    <w:rsid w:val="00C37D40"/>
    <w:rsid w:val="00C4050F"/>
    <w:rsid w:val="00C40608"/>
    <w:rsid w:val="00C4075C"/>
    <w:rsid w:val="00C422F3"/>
    <w:rsid w:val="00C427EA"/>
    <w:rsid w:val="00C428B4"/>
    <w:rsid w:val="00C42AF5"/>
    <w:rsid w:val="00C42B3E"/>
    <w:rsid w:val="00C42B70"/>
    <w:rsid w:val="00C42BDD"/>
    <w:rsid w:val="00C42F48"/>
    <w:rsid w:val="00C4423E"/>
    <w:rsid w:val="00C44768"/>
    <w:rsid w:val="00C44FA1"/>
    <w:rsid w:val="00C464AF"/>
    <w:rsid w:val="00C46967"/>
    <w:rsid w:val="00C472D8"/>
    <w:rsid w:val="00C4778B"/>
    <w:rsid w:val="00C50293"/>
    <w:rsid w:val="00C50B04"/>
    <w:rsid w:val="00C50DBB"/>
    <w:rsid w:val="00C51033"/>
    <w:rsid w:val="00C516D6"/>
    <w:rsid w:val="00C51A38"/>
    <w:rsid w:val="00C52159"/>
    <w:rsid w:val="00C524CB"/>
    <w:rsid w:val="00C524E5"/>
    <w:rsid w:val="00C52765"/>
    <w:rsid w:val="00C52C5C"/>
    <w:rsid w:val="00C532DB"/>
    <w:rsid w:val="00C534EC"/>
    <w:rsid w:val="00C53BD0"/>
    <w:rsid w:val="00C53C31"/>
    <w:rsid w:val="00C5597F"/>
    <w:rsid w:val="00C5753F"/>
    <w:rsid w:val="00C57C08"/>
    <w:rsid w:val="00C57FBE"/>
    <w:rsid w:val="00C6013B"/>
    <w:rsid w:val="00C607D6"/>
    <w:rsid w:val="00C60CA4"/>
    <w:rsid w:val="00C612EF"/>
    <w:rsid w:val="00C6180C"/>
    <w:rsid w:val="00C624B8"/>
    <w:rsid w:val="00C62DFA"/>
    <w:rsid w:val="00C62F8A"/>
    <w:rsid w:val="00C62FFC"/>
    <w:rsid w:val="00C6306E"/>
    <w:rsid w:val="00C63602"/>
    <w:rsid w:val="00C63707"/>
    <w:rsid w:val="00C63E64"/>
    <w:rsid w:val="00C63EC4"/>
    <w:rsid w:val="00C6421A"/>
    <w:rsid w:val="00C64732"/>
    <w:rsid w:val="00C64828"/>
    <w:rsid w:val="00C65768"/>
    <w:rsid w:val="00C659DF"/>
    <w:rsid w:val="00C65B86"/>
    <w:rsid w:val="00C65D49"/>
    <w:rsid w:val="00C66C43"/>
    <w:rsid w:val="00C66EB9"/>
    <w:rsid w:val="00C67042"/>
    <w:rsid w:val="00C67098"/>
    <w:rsid w:val="00C674AC"/>
    <w:rsid w:val="00C70448"/>
    <w:rsid w:val="00C70A38"/>
    <w:rsid w:val="00C70ABB"/>
    <w:rsid w:val="00C71745"/>
    <w:rsid w:val="00C71CEC"/>
    <w:rsid w:val="00C71E5B"/>
    <w:rsid w:val="00C732DB"/>
    <w:rsid w:val="00C73CBB"/>
    <w:rsid w:val="00C7460E"/>
    <w:rsid w:val="00C74C1F"/>
    <w:rsid w:val="00C74C2B"/>
    <w:rsid w:val="00C74F8E"/>
    <w:rsid w:val="00C756B5"/>
    <w:rsid w:val="00C75938"/>
    <w:rsid w:val="00C7711B"/>
    <w:rsid w:val="00C7724B"/>
    <w:rsid w:val="00C77BA2"/>
    <w:rsid w:val="00C816EC"/>
    <w:rsid w:val="00C817A8"/>
    <w:rsid w:val="00C81C95"/>
    <w:rsid w:val="00C81CBE"/>
    <w:rsid w:val="00C81FC1"/>
    <w:rsid w:val="00C82170"/>
    <w:rsid w:val="00C82252"/>
    <w:rsid w:val="00C8246E"/>
    <w:rsid w:val="00C82BA1"/>
    <w:rsid w:val="00C84D4D"/>
    <w:rsid w:val="00C84F83"/>
    <w:rsid w:val="00C8562A"/>
    <w:rsid w:val="00C8576C"/>
    <w:rsid w:val="00C86225"/>
    <w:rsid w:val="00C87646"/>
    <w:rsid w:val="00C87FC2"/>
    <w:rsid w:val="00C9115F"/>
    <w:rsid w:val="00C92589"/>
    <w:rsid w:val="00C927B7"/>
    <w:rsid w:val="00C93E78"/>
    <w:rsid w:val="00C94607"/>
    <w:rsid w:val="00C94E00"/>
    <w:rsid w:val="00C95374"/>
    <w:rsid w:val="00C96444"/>
    <w:rsid w:val="00C96526"/>
    <w:rsid w:val="00C968DC"/>
    <w:rsid w:val="00C96BE2"/>
    <w:rsid w:val="00C973A3"/>
    <w:rsid w:val="00C9753E"/>
    <w:rsid w:val="00C97954"/>
    <w:rsid w:val="00CA11B6"/>
    <w:rsid w:val="00CA1634"/>
    <w:rsid w:val="00CA2245"/>
    <w:rsid w:val="00CA406F"/>
    <w:rsid w:val="00CA4594"/>
    <w:rsid w:val="00CA4618"/>
    <w:rsid w:val="00CA5062"/>
    <w:rsid w:val="00CA5077"/>
    <w:rsid w:val="00CA51D0"/>
    <w:rsid w:val="00CA78ED"/>
    <w:rsid w:val="00CA7A3F"/>
    <w:rsid w:val="00CB0045"/>
    <w:rsid w:val="00CB02FA"/>
    <w:rsid w:val="00CB05D4"/>
    <w:rsid w:val="00CB0A70"/>
    <w:rsid w:val="00CB0B95"/>
    <w:rsid w:val="00CB0C49"/>
    <w:rsid w:val="00CB0DC9"/>
    <w:rsid w:val="00CB1EE3"/>
    <w:rsid w:val="00CB284F"/>
    <w:rsid w:val="00CB2894"/>
    <w:rsid w:val="00CB2D23"/>
    <w:rsid w:val="00CB32CF"/>
    <w:rsid w:val="00CB3508"/>
    <w:rsid w:val="00CB35B5"/>
    <w:rsid w:val="00CB5140"/>
    <w:rsid w:val="00CB5252"/>
    <w:rsid w:val="00CB59B1"/>
    <w:rsid w:val="00CB5DDE"/>
    <w:rsid w:val="00CB612F"/>
    <w:rsid w:val="00CB61CE"/>
    <w:rsid w:val="00CB67C8"/>
    <w:rsid w:val="00CC0455"/>
    <w:rsid w:val="00CC05D3"/>
    <w:rsid w:val="00CC11DA"/>
    <w:rsid w:val="00CC175A"/>
    <w:rsid w:val="00CC17EC"/>
    <w:rsid w:val="00CC1E19"/>
    <w:rsid w:val="00CC1ED6"/>
    <w:rsid w:val="00CC2370"/>
    <w:rsid w:val="00CC2AA6"/>
    <w:rsid w:val="00CC2B7E"/>
    <w:rsid w:val="00CC30DF"/>
    <w:rsid w:val="00CC38F7"/>
    <w:rsid w:val="00CC4031"/>
    <w:rsid w:val="00CC4179"/>
    <w:rsid w:val="00CC4F9B"/>
    <w:rsid w:val="00CC5B40"/>
    <w:rsid w:val="00CC6EBF"/>
    <w:rsid w:val="00CC777A"/>
    <w:rsid w:val="00CC7F99"/>
    <w:rsid w:val="00CD04DB"/>
    <w:rsid w:val="00CD0506"/>
    <w:rsid w:val="00CD0DF2"/>
    <w:rsid w:val="00CD0E6B"/>
    <w:rsid w:val="00CD1846"/>
    <w:rsid w:val="00CD1C91"/>
    <w:rsid w:val="00CD2C14"/>
    <w:rsid w:val="00CD2DF7"/>
    <w:rsid w:val="00CD323D"/>
    <w:rsid w:val="00CD3800"/>
    <w:rsid w:val="00CD3C24"/>
    <w:rsid w:val="00CD3CAC"/>
    <w:rsid w:val="00CD3F1A"/>
    <w:rsid w:val="00CD3F5D"/>
    <w:rsid w:val="00CD4388"/>
    <w:rsid w:val="00CD4589"/>
    <w:rsid w:val="00CD47E0"/>
    <w:rsid w:val="00CD50DB"/>
    <w:rsid w:val="00CD54F5"/>
    <w:rsid w:val="00CD5517"/>
    <w:rsid w:val="00CD5BFC"/>
    <w:rsid w:val="00CD63C3"/>
    <w:rsid w:val="00CD6ED3"/>
    <w:rsid w:val="00CD6F5C"/>
    <w:rsid w:val="00CD719F"/>
    <w:rsid w:val="00CD7482"/>
    <w:rsid w:val="00CE026E"/>
    <w:rsid w:val="00CE04CE"/>
    <w:rsid w:val="00CE0610"/>
    <w:rsid w:val="00CE0C3B"/>
    <w:rsid w:val="00CE0F74"/>
    <w:rsid w:val="00CE177E"/>
    <w:rsid w:val="00CE1A4A"/>
    <w:rsid w:val="00CE2D49"/>
    <w:rsid w:val="00CE2DA3"/>
    <w:rsid w:val="00CE39A0"/>
    <w:rsid w:val="00CE3EF6"/>
    <w:rsid w:val="00CE4188"/>
    <w:rsid w:val="00CE43AE"/>
    <w:rsid w:val="00CE474D"/>
    <w:rsid w:val="00CE5639"/>
    <w:rsid w:val="00CE5890"/>
    <w:rsid w:val="00CE5963"/>
    <w:rsid w:val="00CE6A88"/>
    <w:rsid w:val="00CE6C52"/>
    <w:rsid w:val="00CE737C"/>
    <w:rsid w:val="00CE75E2"/>
    <w:rsid w:val="00CE760C"/>
    <w:rsid w:val="00CF080F"/>
    <w:rsid w:val="00CF0C68"/>
    <w:rsid w:val="00CF0E25"/>
    <w:rsid w:val="00CF182C"/>
    <w:rsid w:val="00CF2BF1"/>
    <w:rsid w:val="00CF2D35"/>
    <w:rsid w:val="00CF2F2C"/>
    <w:rsid w:val="00CF3F38"/>
    <w:rsid w:val="00CF6962"/>
    <w:rsid w:val="00CF721E"/>
    <w:rsid w:val="00CF77C4"/>
    <w:rsid w:val="00D00400"/>
    <w:rsid w:val="00D0051D"/>
    <w:rsid w:val="00D00AC4"/>
    <w:rsid w:val="00D02E42"/>
    <w:rsid w:val="00D037C1"/>
    <w:rsid w:val="00D04054"/>
    <w:rsid w:val="00D048FE"/>
    <w:rsid w:val="00D05CC8"/>
    <w:rsid w:val="00D05D3D"/>
    <w:rsid w:val="00D06192"/>
    <w:rsid w:val="00D06200"/>
    <w:rsid w:val="00D067D8"/>
    <w:rsid w:val="00D06CA9"/>
    <w:rsid w:val="00D07203"/>
    <w:rsid w:val="00D074AE"/>
    <w:rsid w:val="00D07BC1"/>
    <w:rsid w:val="00D1034D"/>
    <w:rsid w:val="00D1037A"/>
    <w:rsid w:val="00D111A9"/>
    <w:rsid w:val="00D111BE"/>
    <w:rsid w:val="00D11E69"/>
    <w:rsid w:val="00D12FB7"/>
    <w:rsid w:val="00D1338A"/>
    <w:rsid w:val="00D133CD"/>
    <w:rsid w:val="00D13A16"/>
    <w:rsid w:val="00D14BEB"/>
    <w:rsid w:val="00D14FF1"/>
    <w:rsid w:val="00D15509"/>
    <w:rsid w:val="00D156ED"/>
    <w:rsid w:val="00D15C64"/>
    <w:rsid w:val="00D16946"/>
    <w:rsid w:val="00D16C2F"/>
    <w:rsid w:val="00D17A59"/>
    <w:rsid w:val="00D17D49"/>
    <w:rsid w:val="00D21269"/>
    <w:rsid w:val="00D212D2"/>
    <w:rsid w:val="00D21390"/>
    <w:rsid w:val="00D21498"/>
    <w:rsid w:val="00D22A8A"/>
    <w:rsid w:val="00D23CCF"/>
    <w:rsid w:val="00D246B7"/>
    <w:rsid w:val="00D24966"/>
    <w:rsid w:val="00D254F8"/>
    <w:rsid w:val="00D25884"/>
    <w:rsid w:val="00D25A5D"/>
    <w:rsid w:val="00D25FCC"/>
    <w:rsid w:val="00D26019"/>
    <w:rsid w:val="00D261BD"/>
    <w:rsid w:val="00D26413"/>
    <w:rsid w:val="00D26836"/>
    <w:rsid w:val="00D26885"/>
    <w:rsid w:val="00D2694C"/>
    <w:rsid w:val="00D274B3"/>
    <w:rsid w:val="00D2757D"/>
    <w:rsid w:val="00D2768B"/>
    <w:rsid w:val="00D27D01"/>
    <w:rsid w:val="00D3037F"/>
    <w:rsid w:val="00D3068D"/>
    <w:rsid w:val="00D310A3"/>
    <w:rsid w:val="00D324B7"/>
    <w:rsid w:val="00D32BA7"/>
    <w:rsid w:val="00D34045"/>
    <w:rsid w:val="00D341F8"/>
    <w:rsid w:val="00D34254"/>
    <w:rsid w:val="00D349D5"/>
    <w:rsid w:val="00D34D3F"/>
    <w:rsid w:val="00D35480"/>
    <w:rsid w:val="00D357E6"/>
    <w:rsid w:val="00D35DBC"/>
    <w:rsid w:val="00D3641B"/>
    <w:rsid w:val="00D36942"/>
    <w:rsid w:val="00D36BB8"/>
    <w:rsid w:val="00D36C1E"/>
    <w:rsid w:val="00D36EAA"/>
    <w:rsid w:val="00D37795"/>
    <w:rsid w:val="00D37E5A"/>
    <w:rsid w:val="00D40E3B"/>
    <w:rsid w:val="00D40EE0"/>
    <w:rsid w:val="00D40F3F"/>
    <w:rsid w:val="00D41F06"/>
    <w:rsid w:val="00D43611"/>
    <w:rsid w:val="00D44E69"/>
    <w:rsid w:val="00D452A0"/>
    <w:rsid w:val="00D455BC"/>
    <w:rsid w:val="00D45751"/>
    <w:rsid w:val="00D45F39"/>
    <w:rsid w:val="00D463BC"/>
    <w:rsid w:val="00D46B33"/>
    <w:rsid w:val="00D47044"/>
    <w:rsid w:val="00D47254"/>
    <w:rsid w:val="00D47D87"/>
    <w:rsid w:val="00D508BE"/>
    <w:rsid w:val="00D50F4C"/>
    <w:rsid w:val="00D513C6"/>
    <w:rsid w:val="00D525E9"/>
    <w:rsid w:val="00D52E97"/>
    <w:rsid w:val="00D53349"/>
    <w:rsid w:val="00D54A07"/>
    <w:rsid w:val="00D54B3D"/>
    <w:rsid w:val="00D54D43"/>
    <w:rsid w:val="00D55887"/>
    <w:rsid w:val="00D55C22"/>
    <w:rsid w:val="00D56988"/>
    <w:rsid w:val="00D571E1"/>
    <w:rsid w:val="00D57246"/>
    <w:rsid w:val="00D606F3"/>
    <w:rsid w:val="00D607F7"/>
    <w:rsid w:val="00D60944"/>
    <w:rsid w:val="00D6219C"/>
    <w:rsid w:val="00D62883"/>
    <w:rsid w:val="00D62AB1"/>
    <w:rsid w:val="00D62C67"/>
    <w:rsid w:val="00D62E2C"/>
    <w:rsid w:val="00D62E4C"/>
    <w:rsid w:val="00D62EAA"/>
    <w:rsid w:val="00D63508"/>
    <w:rsid w:val="00D63C9D"/>
    <w:rsid w:val="00D64693"/>
    <w:rsid w:val="00D64B85"/>
    <w:rsid w:val="00D6576C"/>
    <w:rsid w:val="00D65B17"/>
    <w:rsid w:val="00D65CF6"/>
    <w:rsid w:val="00D66098"/>
    <w:rsid w:val="00D66B29"/>
    <w:rsid w:val="00D674E0"/>
    <w:rsid w:val="00D67F8D"/>
    <w:rsid w:val="00D70274"/>
    <w:rsid w:val="00D703E4"/>
    <w:rsid w:val="00D7108C"/>
    <w:rsid w:val="00D713AA"/>
    <w:rsid w:val="00D723FF"/>
    <w:rsid w:val="00D725C7"/>
    <w:rsid w:val="00D73453"/>
    <w:rsid w:val="00D73A2D"/>
    <w:rsid w:val="00D749AC"/>
    <w:rsid w:val="00D75487"/>
    <w:rsid w:val="00D75E89"/>
    <w:rsid w:val="00D761F3"/>
    <w:rsid w:val="00D761FE"/>
    <w:rsid w:val="00D764C6"/>
    <w:rsid w:val="00D80492"/>
    <w:rsid w:val="00D816DA"/>
    <w:rsid w:val="00D8180F"/>
    <w:rsid w:val="00D81E3F"/>
    <w:rsid w:val="00D82336"/>
    <w:rsid w:val="00D82DBC"/>
    <w:rsid w:val="00D82E4E"/>
    <w:rsid w:val="00D8338D"/>
    <w:rsid w:val="00D836E8"/>
    <w:rsid w:val="00D83762"/>
    <w:rsid w:val="00D83A28"/>
    <w:rsid w:val="00D84065"/>
    <w:rsid w:val="00D8423C"/>
    <w:rsid w:val="00D845DE"/>
    <w:rsid w:val="00D85447"/>
    <w:rsid w:val="00D859EA"/>
    <w:rsid w:val="00D86375"/>
    <w:rsid w:val="00D87BE1"/>
    <w:rsid w:val="00D901E4"/>
    <w:rsid w:val="00D90D7D"/>
    <w:rsid w:val="00D90E47"/>
    <w:rsid w:val="00D90F60"/>
    <w:rsid w:val="00D91719"/>
    <w:rsid w:val="00D91922"/>
    <w:rsid w:val="00D91A48"/>
    <w:rsid w:val="00D91B9F"/>
    <w:rsid w:val="00D92005"/>
    <w:rsid w:val="00D9235F"/>
    <w:rsid w:val="00D923CD"/>
    <w:rsid w:val="00D946DC"/>
    <w:rsid w:val="00D9593C"/>
    <w:rsid w:val="00D966B5"/>
    <w:rsid w:val="00D971B0"/>
    <w:rsid w:val="00D97907"/>
    <w:rsid w:val="00D97FA4"/>
    <w:rsid w:val="00D97FA6"/>
    <w:rsid w:val="00DA009B"/>
    <w:rsid w:val="00DA0856"/>
    <w:rsid w:val="00DA08E8"/>
    <w:rsid w:val="00DA0B40"/>
    <w:rsid w:val="00DA0C1F"/>
    <w:rsid w:val="00DA10A4"/>
    <w:rsid w:val="00DA11F4"/>
    <w:rsid w:val="00DA146C"/>
    <w:rsid w:val="00DA1FBA"/>
    <w:rsid w:val="00DA3CCC"/>
    <w:rsid w:val="00DA44EE"/>
    <w:rsid w:val="00DA4E6E"/>
    <w:rsid w:val="00DA554C"/>
    <w:rsid w:val="00DA6080"/>
    <w:rsid w:val="00DA6220"/>
    <w:rsid w:val="00DA6644"/>
    <w:rsid w:val="00DA7033"/>
    <w:rsid w:val="00DA7376"/>
    <w:rsid w:val="00DA7C85"/>
    <w:rsid w:val="00DB0262"/>
    <w:rsid w:val="00DB0EB7"/>
    <w:rsid w:val="00DB11F5"/>
    <w:rsid w:val="00DB126F"/>
    <w:rsid w:val="00DB2424"/>
    <w:rsid w:val="00DB25B4"/>
    <w:rsid w:val="00DB3C84"/>
    <w:rsid w:val="00DB422F"/>
    <w:rsid w:val="00DB473A"/>
    <w:rsid w:val="00DB49D6"/>
    <w:rsid w:val="00DB4CD4"/>
    <w:rsid w:val="00DB4D09"/>
    <w:rsid w:val="00DB4DFD"/>
    <w:rsid w:val="00DB54DB"/>
    <w:rsid w:val="00DB745E"/>
    <w:rsid w:val="00DB7718"/>
    <w:rsid w:val="00DB7E8C"/>
    <w:rsid w:val="00DC0874"/>
    <w:rsid w:val="00DC0A9A"/>
    <w:rsid w:val="00DC1514"/>
    <w:rsid w:val="00DC17AE"/>
    <w:rsid w:val="00DC1ACB"/>
    <w:rsid w:val="00DC266B"/>
    <w:rsid w:val="00DC2ACC"/>
    <w:rsid w:val="00DC382B"/>
    <w:rsid w:val="00DC5273"/>
    <w:rsid w:val="00DC5790"/>
    <w:rsid w:val="00DC6DDA"/>
    <w:rsid w:val="00DC76AC"/>
    <w:rsid w:val="00DC781F"/>
    <w:rsid w:val="00DD0B53"/>
    <w:rsid w:val="00DD159A"/>
    <w:rsid w:val="00DD1D65"/>
    <w:rsid w:val="00DD29C2"/>
    <w:rsid w:val="00DD2D0A"/>
    <w:rsid w:val="00DD331F"/>
    <w:rsid w:val="00DD33D8"/>
    <w:rsid w:val="00DD34E9"/>
    <w:rsid w:val="00DD3946"/>
    <w:rsid w:val="00DD3BD0"/>
    <w:rsid w:val="00DD651A"/>
    <w:rsid w:val="00DD6616"/>
    <w:rsid w:val="00DD6FF7"/>
    <w:rsid w:val="00DD7F96"/>
    <w:rsid w:val="00DE064A"/>
    <w:rsid w:val="00DE15E2"/>
    <w:rsid w:val="00DE1981"/>
    <w:rsid w:val="00DE1BAC"/>
    <w:rsid w:val="00DE1DB3"/>
    <w:rsid w:val="00DE1F33"/>
    <w:rsid w:val="00DE26C4"/>
    <w:rsid w:val="00DE492B"/>
    <w:rsid w:val="00DE4A86"/>
    <w:rsid w:val="00DE4EC9"/>
    <w:rsid w:val="00DE5070"/>
    <w:rsid w:val="00DE52B6"/>
    <w:rsid w:val="00DE57EF"/>
    <w:rsid w:val="00DE58F5"/>
    <w:rsid w:val="00DE5B99"/>
    <w:rsid w:val="00DE6107"/>
    <w:rsid w:val="00DE61E7"/>
    <w:rsid w:val="00DE7081"/>
    <w:rsid w:val="00DE744E"/>
    <w:rsid w:val="00DF0D7A"/>
    <w:rsid w:val="00DF1259"/>
    <w:rsid w:val="00DF1784"/>
    <w:rsid w:val="00DF2741"/>
    <w:rsid w:val="00DF376A"/>
    <w:rsid w:val="00DF39E4"/>
    <w:rsid w:val="00DF3DBA"/>
    <w:rsid w:val="00DF4495"/>
    <w:rsid w:val="00DF5089"/>
    <w:rsid w:val="00DF6092"/>
    <w:rsid w:val="00DF62C1"/>
    <w:rsid w:val="00DF7084"/>
    <w:rsid w:val="00DF74F1"/>
    <w:rsid w:val="00DF791D"/>
    <w:rsid w:val="00E004E6"/>
    <w:rsid w:val="00E00896"/>
    <w:rsid w:val="00E00A88"/>
    <w:rsid w:val="00E00B93"/>
    <w:rsid w:val="00E00E4B"/>
    <w:rsid w:val="00E01577"/>
    <w:rsid w:val="00E02176"/>
    <w:rsid w:val="00E027E4"/>
    <w:rsid w:val="00E027F2"/>
    <w:rsid w:val="00E04662"/>
    <w:rsid w:val="00E04846"/>
    <w:rsid w:val="00E04FD0"/>
    <w:rsid w:val="00E05DEF"/>
    <w:rsid w:val="00E065FF"/>
    <w:rsid w:val="00E07EA5"/>
    <w:rsid w:val="00E10C8E"/>
    <w:rsid w:val="00E10E32"/>
    <w:rsid w:val="00E11764"/>
    <w:rsid w:val="00E11BFD"/>
    <w:rsid w:val="00E11D36"/>
    <w:rsid w:val="00E1260C"/>
    <w:rsid w:val="00E127BB"/>
    <w:rsid w:val="00E12A06"/>
    <w:rsid w:val="00E138E7"/>
    <w:rsid w:val="00E13D19"/>
    <w:rsid w:val="00E13E4D"/>
    <w:rsid w:val="00E14893"/>
    <w:rsid w:val="00E14901"/>
    <w:rsid w:val="00E14AB1"/>
    <w:rsid w:val="00E1522D"/>
    <w:rsid w:val="00E15409"/>
    <w:rsid w:val="00E15AD0"/>
    <w:rsid w:val="00E15E60"/>
    <w:rsid w:val="00E163DA"/>
    <w:rsid w:val="00E16902"/>
    <w:rsid w:val="00E169CC"/>
    <w:rsid w:val="00E16DA5"/>
    <w:rsid w:val="00E20309"/>
    <w:rsid w:val="00E2054A"/>
    <w:rsid w:val="00E20764"/>
    <w:rsid w:val="00E20B22"/>
    <w:rsid w:val="00E20D79"/>
    <w:rsid w:val="00E23385"/>
    <w:rsid w:val="00E233F9"/>
    <w:rsid w:val="00E23E99"/>
    <w:rsid w:val="00E2489E"/>
    <w:rsid w:val="00E24A64"/>
    <w:rsid w:val="00E24C07"/>
    <w:rsid w:val="00E25675"/>
    <w:rsid w:val="00E25A16"/>
    <w:rsid w:val="00E26B02"/>
    <w:rsid w:val="00E27465"/>
    <w:rsid w:val="00E275E3"/>
    <w:rsid w:val="00E306C7"/>
    <w:rsid w:val="00E31988"/>
    <w:rsid w:val="00E31D22"/>
    <w:rsid w:val="00E32A82"/>
    <w:rsid w:val="00E32C32"/>
    <w:rsid w:val="00E32EF0"/>
    <w:rsid w:val="00E3335B"/>
    <w:rsid w:val="00E33508"/>
    <w:rsid w:val="00E338E3"/>
    <w:rsid w:val="00E339D0"/>
    <w:rsid w:val="00E33CE7"/>
    <w:rsid w:val="00E34004"/>
    <w:rsid w:val="00E34456"/>
    <w:rsid w:val="00E354F7"/>
    <w:rsid w:val="00E36107"/>
    <w:rsid w:val="00E36D50"/>
    <w:rsid w:val="00E3748D"/>
    <w:rsid w:val="00E3787C"/>
    <w:rsid w:val="00E401D3"/>
    <w:rsid w:val="00E4124E"/>
    <w:rsid w:val="00E41B79"/>
    <w:rsid w:val="00E41ED0"/>
    <w:rsid w:val="00E42E14"/>
    <w:rsid w:val="00E439AE"/>
    <w:rsid w:val="00E4400B"/>
    <w:rsid w:val="00E440B6"/>
    <w:rsid w:val="00E452B5"/>
    <w:rsid w:val="00E457EC"/>
    <w:rsid w:val="00E45D35"/>
    <w:rsid w:val="00E46174"/>
    <w:rsid w:val="00E46C39"/>
    <w:rsid w:val="00E472C7"/>
    <w:rsid w:val="00E4771D"/>
    <w:rsid w:val="00E47847"/>
    <w:rsid w:val="00E5079C"/>
    <w:rsid w:val="00E50F54"/>
    <w:rsid w:val="00E5259F"/>
    <w:rsid w:val="00E532CE"/>
    <w:rsid w:val="00E5430E"/>
    <w:rsid w:val="00E5491C"/>
    <w:rsid w:val="00E549A9"/>
    <w:rsid w:val="00E54B37"/>
    <w:rsid w:val="00E55338"/>
    <w:rsid w:val="00E558A9"/>
    <w:rsid w:val="00E55CC7"/>
    <w:rsid w:val="00E56180"/>
    <w:rsid w:val="00E563F1"/>
    <w:rsid w:val="00E566A1"/>
    <w:rsid w:val="00E5673E"/>
    <w:rsid w:val="00E56892"/>
    <w:rsid w:val="00E56F86"/>
    <w:rsid w:val="00E571A2"/>
    <w:rsid w:val="00E5724B"/>
    <w:rsid w:val="00E57352"/>
    <w:rsid w:val="00E57649"/>
    <w:rsid w:val="00E60598"/>
    <w:rsid w:val="00E606D2"/>
    <w:rsid w:val="00E6089A"/>
    <w:rsid w:val="00E60AC0"/>
    <w:rsid w:val="00E60C2F"/>
    <w:rsid w:val="00E60CAE"/>
    <w:rsid w:val="00E6168A"/>
    <w:rsid w:val="00E619B6"/>
    <w:rsid w:val="00E61BDD"/>
    <w:rsid w:val="00E62038"/>
    <w:rsid w:val="00E621F1"/>
    <w:rsid w:val="00E62A2D"/>
    <w:rsid w:val="00E62E7D"/>
    <w:rsid w:val="00E633C5"/>
    <w:rsid w:val="00E63664"/>
    <w:rsid w:val="00E636ED"/>
    <w:rsid w:val="00E63B07"/>
    <w:rsid w:val="00E64D3C"/>
    <w:rsid w:val="00E65DA3"/>
    <w:rsid w:val="00E66839"/>
    <w:rsid w:val="00E67A8B"/>
    <w:rsid w:val="00E70B05"/>
    <w:rsid w:val="00E71080"/>
    <w:rsid w:val="00E7162F"/>
    <w:rsid w:val="00E71779"/>
    <w:rsid w:val="00E71871"/>
    <w:rsid w:val="00E73191"/>
    <w:rsid w:val="00E7335F"/>
    <w:rsid w:val="00E73715"/>
    <w:rsid w:val="00E739F4"/>
    <w:rsid w:val="00E73F38"/>
    <w:rsid w:val="00E748CF"/>
    <w:rsid w:val="00E74AEF"/>
    <w:rsid w:val="00E75B6B"/>
    <w:rsid w:val="00E760FA"/>
    <w:rsid w:val="00E76256"/>
    <w:rsid w:val="00E76D0E"/>
    <w:rsid w:val="00E77712"/>
    <w:rsid w:val="00E80D7A"/>
    <w:rsid w:val="00E8147D"/>
    <w:rsid w:val="00E8168E"/>
    <w:rsid w:val="00E81C02"/>
    <w:rsid w:val="00E830AF"/>
    <w:rsid w:val="00E833D7"/>
    <w:rsid w:val="00E834A0"/>
    <w:rsid w:val="00E84923"/>
    <w:rsid w:val="00E853E9"/>
    <w:rsid w:val="00E854BC"/>
    <w:rsid w:val="00E859AA"/>
    <w:rsid w:val="00E85A72"/>
    <w:rsid w:val="00E86149"/>
    <w:rsid w:val="00E86BE3"/>
    <w:rsid w:val="00E86DF1"/>
    <w:rsid w:val="00E87DF7"/>
    <w:rsid w:val="00E90300"/>
    <w:rsid w:val="00E905AB"/>
    <w:rsid w:val="00E9060A"/>
    <w:rsid w:val="00E90E19"/>
    <w:rsid w:val="00E90F61"/>
    <w:rsid w:val="00E91FBF"/>
    <w:rsid w:val="00E92464"/>
    <w:rsid w:val="00E926D0"/>
    <w:rsid w:val="00E93400"/>
    <w:rsid w:val="00E93AFC"/>
    <w:rsid w:val="00E9436C"/>
    <w:rsid w:val="00E94625"/>
    <w:rsid w:val="00E95170"/>
    <w:rsid w:val="00E95DE5"/>
    <w:rsid w:val="00E95EF1"/>
    <w:rsid w:val="00E968CC"/>
    <w:rsid w:val="00E96DE9"/>
    <w:rsid w:val="00E9709E"/>
    <w:rsid w:val="00EA0C3F"/>
    <w:rsid w:val="00EA0D84"/>
    <w:rsid w:val="00EA12F2"/>
    <w:rsid w:val="00EA16B9"/>
    <w:rsid w:val="00EA1EFC"/>
    <w:rsid w:val="00EA1FEC"/>
    <w:rsid w:val="00EA210B"/>
    <w:rsid w:val="00EA2E41"/>
    <w:rsid w:val="00EA30E0"/>
    <w:rsid w:val="00EA37A8"/>
    <w:rsid w:val="00EA4158"/>
    <w:rsid w:val="00EA42BC"/>
    <w:rsid w:val="00EA42FE"/>
    <w:rsid w:val="00EA4377"/>
    <w:rsid w:val="00EA492F"/>
    <w:rsid w:val="00EA5355"/>
    <w:rsid w:val="00EA6291"/>
    <w:rsid w:val="00EA7551"/>
    <w:rsid w:val="00EA7768"/>
    <w:rsid w:val="00EA7C75"/>
    <w:rsid w:val="00EA7FB6"/>
    <w:rsid w:val="00EB037E"/>
    <w:rsid w:val="00EB079A"/>
    <w:rsid w:val="00EB12C9"/>
    <w:rsid w:val="00EB1B1F"/>
    <w:rsid w:val="00EB1CBB"/>
    <w:rsid w:val="00EB296A"/>
    <w:rsid w:val="00EB3159"/>
    <w:rsid w:val="00EB33CA"/>
    <w:rsid w:val="00EB3C87"/>
    <w:rsid w:val="00EB4CD6"/>
    <w:rsid w:val="00EB54BA"/>
    <w:rsid w:val="00EB5834"/>
    <w:rsid w:val="00EB5B50"/>
    <w:rsid w:val="00EB5FFA"/>
    <w:rsid w:val="00EB746E"/>
    <w:rsid w:val="00EB74F2"/>
    <w:rsid w:val="00EB750C"/>
    <w:rsid w:val="00EC0873"/>
    <w:rsid w:val="00EC0C38"/>
    <w:rsid w:val="00EC0F43"/>
    <w:rsid w:val="00EC16B4"/>
    <w:rsid w:val="00EC3152"/>
    <w:rsid w:val="00EC39BD"/>
    <w:rsid w:val="00EC4A7C"/>
    <w:rsid w:val="00EC4E10"/>
    <w:rsid w:val="00EC5413"/>
    <w:rsid w:val="00EC59B2"/>
    <w:rsid w:val="00EC60FF"/>
    <w:rsid w:val="00EC680D"/>
    <w:rsid w:val="00EC78E5"/>
    <w:rsid w:val="00EC7F28"/>
    <w:rsid w:val="00ED00B5"/>
    <w:rsid w:val="00ED0829"/>
    <w:rsid w:val="00ED0B13"/>
    <w:rsid w:val="00ED0B6B"/>
    <w:rsid w:val="00ED0D9F"/>
    <w:rsid w:val="00ED0FAD"/>
    <w:rsid w:val="00ED191C"/>
    <w:rsid w:val="00ED1B12"/>
    <w:rsid w:val="00ED2229"/>
    <w:rsid w:val="00ED28C1"/>
    <w:rsid w:val="00ED2943"/>
    <w:rsid w:val="00ED3F42"/>
    <w:rsid w:val="00ED4A65"/>
    <w:rsid w:val="00ED50AD"/>
    <w:rsid w:val="00ED528B"/>
    <w:rsid w:val="00ED53FF"/>
    <w:rsid w:val="00ED5631"/>
    <w:rsid w:val="00ED6D15"/>
    <w:rsid w:val="00ED727F"/>
    <w:rsid w:val="00ED7631"/>
    <w:rsid w:val="00ED79FA"/>
    <w:rsid w:val="00EE0074"/>
    <w:rsid w:val="00EE0298"/>
    <w:rsid w:val="00EE09F2"/>
    <w:rsid w:val="00EE0DD0"/>
    <w:rsid w:val="00EE0FCA"/>
    <w:rsid w:val="00EE21F4"/>
    <w:rsid w:val="00EE2A45"/>
    <w:rsid w:val="00EE2B88"/>
    <w:rsid w:val="00EE35F0"/>
    <w:rsid w:val="00EE45E5"/>
    <w:rsid w:val="00EE5ACD"/>
    <w:rsid w:val="00EE5C7C"/>
    <w:rsid w:val="00EE62C4"/>
    <w:rsid w:val="00EE7A6F"/>
    <w:rsid w:val="00EF014B"/>
    <w:rsid w:val="00EF0591"/>
    <w:rsid w:val="00EF136D"/>
    <w:rsid w:val="00EF2880"/>
    <w:rsid w:val="00EF2A85"/>
    <w:rsid w:val="00EF3C47"/>
    <w:rsid w:val="00EF40DE"/>
    <w:rsid w:val="00EF6F95"/>
    <w:rsid w:val="00EF7298"/>
    <w:rsid w:val="00EF792D"/>
    <w:rsid w:val="00EF7933"/>
    <w:rsid w:val="00F00C96"/>
    <w:rsid w:val="00F01815"/>
    <w:rsid w:val="00F01DCA"/>
    <w:rsid w:val="00F01F0E"/>
    <w:rsid w:val="00F02EF6"/>
    <w:rsid w:val="00F03DFA"/>
    <w:rsid w:val="00F03EBA"/>
    <w:rsid w:val="00F04A01"/>
    <w:rsid w:val="00F05A65"/>
    <w:rsid w:val="00F06308"/>
    <w:rsid w:val="00F06B5A"/>
    <w:rsid w:val="00F0783A"/>
    <w:rsid w:val="00F07E13"/>
    <w:rsid w:val="00F07F9C"/>
    <w:rsid w:val="00F10CDC"/>
    <w:rsid w:val="00F112E7"/>
    <w:rsid w:val="00F11416"/>
    <w:rsid w:val="00F11679"/>
    <w:rsid w:val="00F1212C"/>
    <w:rsid w:val="00F1281B"/>
    <w:rsid w:val="00F14B59"/>
    <w:rsid w:val="00F161E6"/>
    <w:rsid w:val="00F172F3"/>
    <w:rsid w:val="00F17352"/>
    <w:rsid w:val="00F205E0"/>
    <w:rsid w:val="00F2114A"/>
    <w:rsid w:val="00F21194"/>
    <w:rsid w:val="00F213C0"/>
    <w:rsid w:val="00F216E7"/>
    <w:rsid w:val="00F21706"/>
    <w:rsid w:val="00F2188A"/>
    <w:rsid w:val="00F2216F"/>
    <w:rsid w:val="00F221FB"/>
    <w:rsid w:val="00F227C1"/>
    <w:rsid w:val="00F23796"/>
    <w:rsid w:val="00F2390C"/>
    <w:rsid w:val="00F2480A"/>
    <w:rsid w:val="00F24A4F"/>
    <w:rsid w:val="00F24FF4"/>
    <w:rsid w:val="00F27641"/>
    <w:rsid w:val="00F27859"/>
    <w:rsid w:val="00F3086C"/>
    <w:rsid w:val="00F310DA"/>
    <w:rsid w:val="00F31F68"/>
    <w:rsid w:val="00F32040"/>
    <w:rsid w:val="00F323FD"/>
    <w:rsid w:val="00F3275A"/>
    <w:rsid w:val="00F32A87"/>
    <w:rsid w:val="00F3334B"/>
    <w:rsid w:val="00F33505"/>
    <w:rsid w:val="00F335DF"/>
    <w:rsid w:val="00F33767"/>
    <w:rsid w:val="00F3446D"/>
    <w:rsid w:val="00F34585"/>
    <w:rsid w:val="00F3499B"/>
    <w:rsid w:val="00F3522D"/>
    <w:rsid w:val="00F361BF"/>
    <w:rsid w:val="00F36DF4"/>
    <w:rsid w:val="00F36F5D"/>
    <w:rsid w:val="00F37078"/>
    <w:rsid w:val="00F37400"/>
    <w:rsid w:val="00F376CB"/>
    <w:rsid w:val="00F37AAE"/>
    <w:rsid w:val="00F40519"/>
    <w:rsid w:val="00F40579"/>
    <w:rsid w:val="00F4059C"/>
    <w:rsid w:val="00F405E8"/>
    <w:rsid w:val="00F405F3"/>
    <w:rsid w:val="00F40607"/>
    <w:rsid w:val="00F407EF"/>
    <w:rsid w:val="00F41835"/>
    <w:rsid w:val="00F41C8C"/>
    <w:rsid w:val="00F42CB9"/>
    <w:rsid w:val="00F430B0"/>
    <w:rsid w:val="00F43295"/>
    <w:rsid w:val="00F435AA"/>
    <w:rsid w:val="00F44887"/>
    <w:rsid w:val="00F44ED5"/>
    <w:rsid w:val="00F45096"/>
    <w:rsid w:val="00F4542F"/>
    <w:rsid w:val="00F45D49"/>
    <w:rsid w:val="00F4635D"/>
    <w:rsid w:val="00F46469"/>
    <w:rsid w:val="00F47538"/>
    <w:rsid w:val="00F47CEF"/>
    <w:rsid w:val="00F518FE"/>
    <w:rsid w:val="00F52057"/>
    <w:rsid w:val="00F52B86"/>
    <w:rsid w:val="00F53528"/>
    <w:rsid w:val="00F536F3"/>
    <w:rsid w:val="00F53A96"/>
    <w:rsid w:val="00F542DA"/>
    <w:rsid w:val="00F5430B"/>
    <w:rsid w:val="00F54357"/>
    <w:rsid w:val="00F543A8"/>
    <w:rsid w:val="00F5454E"/>
    <w:rsid w:val="00F54C09"/>
    <w:rsid w:val="00F55230"/>
    <w:rsid w:val="00F55916"/>
    <w:rsid w:val="00F56C34"/>
    <w:rsid w:val="00F57AA5"/>
    <w:rsid w:val="00F6004C"/>
    <w:rsid w:val="00F606AE"/>
    <w:rsid w:val="00F609D2"/>
    <w:rsid w:val="00F630C7"/>
    <w:rsid w:val="00F637AF"/>
    <w:rsid w:val="00F63E0F"/>
    <w:rsid w:val="00F63F46"/>
    <w:rsid w:val="00F643B1"/>
    <w:rsid w:val="00F64D76"/>
    <w:rsid w:val="00F664E0"/>
    <w:rsid w:val="00F665FB"/>
    <w:rsid w:val="00F6732A"/>
    <w:rsid w:val="00F678EE"/>
    <w:rsid w:val="00F7016A"/>
    <w:rsid w:val="00F70175"/>
    <w:rsid w:val="00F7019E"/>
    <w:rsid w:val="00F703B3"/>
    <w:rsid w:val="00F71369"/>
    <w:rsid w:val="00F714D4"/>
    <w:rsid w:val="00F71733"/>
    <w:rsid w:val="00F71B79"/>
    <w:rsid w:val="00F72145"/>
    <w:rsid w:val="00F725CE"/>
    <w:rsid w:val="00F72672"/>
    <w:rsid w:val="00F72AB6"/>
    <w:rsid w:val="00F739F4"/>
    <w:rsid w:val="00F74E64"/>
    <w:rsid w:val="00F75700"/>
    <w:rsid w:val="00F76432"/>
    <w:rsid w:val="00F76B37"/>
    <w:rsid w:val="00F77192"/>
    <w:rsid w:val="00F771A9"/>
    <w:rsid w:val="00F77319"/>
    <w:rsid w:val="00F77E1D"/>
    <w:rsid w:val="00F80992"/>
    <w:rsid w:val="00F817EE"/>
    <w:rsid w:val="00F81DFE"/>
    <w:rsid w:val="00F82D40"/>
    <w:rsid w:val="00F831C0"/>
    <w:rsid w:val="00F834FC"/>
    <w:rsid w:val="00F836D6"/>
    <w:rsid w:val="00F85BBA"/>
    <w:rsid w:val="00F86248"/>
    <w:rsid w:val="00F863C3"/>
    <w:rsid w:val="00F86E2B"/>
    <w:rsid w:val="00F87454"/>
    <w:rsid w:val="00F90311"/>
    <w:rsid w:val="00F90921"/>
    <w:rsid w:val="00F9258E"/>
    <w:rsid w:val="00F928A2"/>
    <w:rsid w:val="00F938AD"/>
    <w:rsid w:val="00F944AF"/>
    <w:rsid w:val="00F94FEA"/>
    <w:rsid w:val="00F9543D"/>
    <w:rsid w:val="00F95476"/>
    <w:rsid w:val="00F95A59"/>
    <w:rsid w:val="00F96DFD"/>
    <w:rsid w:val="00F97507"/>
    <w:rsid w:val="00F97850"/>
    <w:rsid w:val="00FA08FA"/>
    <w:rsid w:val="00FA0C79"/>
    <w:rsid w:val="00FA2597"/>
    <w:rsid w:val="00FA2BD7"/>
    <w:rsid w:val="00FA34DE"/>
    <w:rsid w:val="00FA3CCB"/>
    <w:rsid w:val="00FA3FD1"/>
    <w:rsid w:val="00FA4447"/>
    <w:rsid w:val="00FA4CDB"/>
    <w:rsid w:val="00FA4D42"/>
    <w:rsid w:val="00FA4E97"/>
    <w:rsid w:val="00FA5761"/>
    <w:rsid w:val="00FA63F5"/>
    <w:rsid w:val="00FA651E"/>
    <w:rsid w:val="00FA6835"/>
    <w:rsid w:val="00FA6BF0"/>
    <w:rsid w:val="00FA6ECB"/>
    <w:rsid w:val="00FA72EB"/>
    <w:rsid w:val="00FA773E"/>
    <w:rsid w:val="00FA7942"/>
    <w:rsid w:val="00FB0502"/>
    <w:rsid w:val="00FB0561"/>
    <w:rsid w:val="00FB09EB"/>
    <w:rsid w:val="00FB116B"/>
    <w:rsid w:val="00FB122C"/>
    <w:rsid w:val="00FB2110"/>
    <w:rsid w:val="00FB235C"/>
    <w:rsid w:val="00FB23F3"/>
    <w:rsid w:val="00FB32A0"/>
    <w:rsid w:val="00FB395B"/>
    <w:rsid w:val="00FB39FA"/>
    <w:rsid w:val="00FB4321"/>
    <w:rsid w:val="00FB43EC"/>
    <w:rsid w:val="00FB44A6"/>
    <w:rsid w:val="00FB5242"/>
    <w:rsid w:val="00FB529A"/>
    <w:rsid w:val="00FB59A4"/>
    <w:rsid w:val="00FB6252"/>
    <w:rsid w:val="00FB654E"/>
    <w:rsid w:val="00FB6AA9"/>
    <w:rsid w:val="00FB6AFD"/>
    <w:rsid w:val="00FB7321"/>
    <w:rsid w:val="00FB7734"/>
    <w:rsid w:val="00FB7DC2"/>
    <w:rsid w:val="00FC06CD"/>
    <w:rsid w:val="00FC1E3A"/>
    <w:rsid w:val="00FC234E"/>
    <w:rsid w:val="00FC27F1"/>
    <w:rsid w:val="00FC3001"/>
    <w:rsid w:val="00FC30C9"/>
    <w:rsid w:val="00FC3D96"/>
    <w:rsid w:val="00FC40D4"/>
    <w:rsid w:val="00FC4243"/>
    <w:rsid w:val="00FC523A"/>
    <w:rsid w:val="00FC54D6"/>
    <w:rsid w:val="00FC6ADB"/>
    <w:rsid w:val="00FC6B5F"/>
    <w:rsid w:val="00FC7044"/>
    <w:rsid w:val="00FD080A"/>
    <w:rsid w:val="00FD0982"/>
    <w:rsid w:val="00FD1038"/>
    <w:rsid w:val="00FD1322"/>
    <w:rsid w:val="00FD1896"/>
    <w:rsid w:val="00FD2B5F"/>
    <w:rsid w:val="00FD2C68"/>
    <w:rsid w:val="00FD3346"/>
    <w:rsid w:val="00FD3659"/>
    <w:rsid w:val="00FD3B3E"/>
    <w:rsid w:val="00FD424C"/>
    <w:rsid w:val="00FD43F7"/>
    <w:rsid w:val="00FD54DB"/>
    <w:rsid w:val="00FD5592"/>
    <w:rsid w:val="00FD57D0"/>
    <w:rsid w:val="00FD5909"/>
    <w:rsid w:val="00FD6206"/>
    <w:rsid w:val="00FD65F9"/>
    <w:rsid w:val="00FD7290"/>
    <w:rsid w:val="00FD767D"/>
    <w:rsid w:val="00FD77A1"/>
    <w:rsid w:val="00FE080D"/>
    <w:rsid w:val="00FE0E5A"/>
    <w:rsid w:val="00FE0EAB"/>
    <w:rsid w:val="00FE152D"/>
    <w:rsid w:val="00FE1A2A"/>
    <w:rsid w:val="00FE1BD9"/>
    <w:rsid w:val="00FE1C07"/>
    <w:rsid w:val="00FE1C9D"/>
    <w:rsid w:val="00FE21D4"/>
    <w:rsid w:val="00FE2839"/>
    <w:rsid w:val="00FE3605"/>
    <w:rsid w:val="00FE3614"/>
    <w:rsid w:val="00FE3CCB"/>
    <w:rsid w:val="00FE3D42"/>
    <w:rsid w:val="00FE3F21"/>
    <w:rsid w:val="00FE4667"/>
    <w:rsid w:val="00FE4DD1"/>
    <w:rsid w:val="00FE567F"/>
    <w:rsid w:val="00FE58BC"/>
    <w:rsid w:val="00FE5E1B"/>
    <w:rsid w:val="00FE6C82"/>
    <w:rsid w:val="00FE7279"/>
    <w:rsid w:val="00FF201E"/>
    <w:rsid w:val="00FF2200"/>
    <w:rsid w:val="00FF26A8"/>
    <w:rsid w:val="00FF2847"/>
    <w:rsid w:val="00FF294F"/>
    <w:rsid w:val="00FF2D52"/>
    <w:rsid w:val="00FF308D"/>
    <w:rsid w:val="00FF3984"/>
    <w:rsid w:val="00FF3B8D"/>
    <w:rsid w:val="00FF3CE4"/>
    <w:rsid w:val="00FF4854"/>
    <w:rsid w:val="00FF4BB5"/>
    <w:rsid w:val="00FF4BF0"/>
    <w:rsid w:val="00FF4FCF"/>
    <w:rsid w:val="00FF5000"/>
    <w:rsid w:val="00FF51D7"/>
    <w:rsid w:val="00FF541C"/>
    <w:rsid w:val="00FF5A3C"/>
    <w:rsid w:val="00FF5F22"/>
    <w:rsid w:val="00FF608C"/>
    <w:rsid w:val="00FF63E3"/>
    <w:rsid w:val="00FF64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83D7E"/>
  <w15:docId w15:val="{20CA3142-6BAA-48FC-A69C-6EE964E04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6A7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8721B"/>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semiHidden/>
    <w:unhideWhenUsed/>
    <w:qFormat/>
    <w:rsid w:val="007722E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EE5C7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8721B"/>
    <w:rPr>
      <w:rFonts w:ascii="Arial" w:eastAsia="Times New Roman" w:hAnsi="Arial" w:cs="Arial"/>
      <w:b/>
      <w:bCs/>
      <w:kern w:val="32"/>
      <w:sz w:val="32"/>
      <w:szCs w:val="32"/>
      <w:lang w:eastAsia="ru-RU"/>
    </w:rPr>
  </w:style>
  <w:style w:type="paragraph" w:styleId="a3">
    <w:name w:val="Balloon Text"/>
    <w:basedOn w:val="a"/>
    <w:link w:val="a4"/>
    <w:uiPriority w:val="99"/>
    <w:semiHidden/>
    <w:unhideWhenUsed/>
    <w:rsid w:val="0048721B"/>
    <w:rPr>
      <w:rFonts w:ascii="Tahoma" w:hAnsi="Tahoma" w:cs="Tahoma"/>
      <w:sz w:val="16"/>
      <w:szCs w:val="16"/>
    </w:rPr>
  </w:style>
  <w:style w:type="character" w:customStyle="1" w:styleId="a4">
    <w:name w:val="Текст выноски Знак"/>
    <w:basedOn w:val="a0"/>
    <w:link w:val="a3"/>
    <w:uiPriority w:val="99"/>
    <w:semiHidden/>
    <w:rsid w:val="0048721B"/>
    <w:rPr>
      <w:rFonts w:ascii="Tahoma" w:eastAsia="Times New Roman" w:hAnsi="Tahoma" w:cs="Tahoma"/>
      <w:sz w:val="16"/>
      <w:szCs w:val="16"/>
      <w:lang w:eastAsia="ru-RU"/>
    </w:rPr>
  </w:style>
  <w:style w:type="paragraph" w:styleId="a5">
    <w:name w:val="Normal (Web)"/>
    <w:basedOn w:val="a"/>
    <w:uiPriority w:val="99"/>
    <w:unhideWhenUsed/>
    <w:rsid w:val="00F06B5A"/>
    <w:pPr>
      <w:spacing w:before="100" w:beforeAutospacing="1" w:after="100" w:afterAutospacing="1"/>
    </w:pPr>
  </w:style>
  <w:style w:type="character" w:customStyle="1" w:styleId="30">
    <w:name w:val="Заголовок 3 Знак"/>
    <w:basedOn w:val="a0"/>
    <w:link w:val="3"/>
    <w:uiPriority w:val="9"/>
    <w:semiHidden/>
    <w:rsid w:val="00EE5C7C"/>
    <w:rPr>
      <w:rFonts w:asciiTheme="majorHAnsi" w:eastAsiaTheme="majorEastAsia" w:hAnsiTheme="majorHAnsi" w:cstheme="majorBidi"/>
      <w:b/>
      <w:bCs/>
      <w:color w:val="4F81BD" w:themeColor="accent1"/>
      <w:sz w:val="24"/>
      <w:szCs w:val="24"/>
      <w:lang w:eastAsia="ru-RU"/>
    </w:rPr>
  </w:style>
  <w:style w:type="paragraph" w:styleId="a6">
    <w:name w:val="List Paragraph"/>
    <w:basedOn w:val="a"/>
    <w:uiPriority w:val="34"/>
    <w:qFormat/>
    <w:rsid w:val="00E46174"/>
    <w:pPr>
      <w:ind w:left="720"/>
      <w:contextualSpacing/>
    </w:pPr>
  </w:style>
  <w:style w:type="paragraph" w:styleId="a7">
    <w:name w:val="header"/>
    <w:basedOn w:val="a"/>
    <w:link w:val="a8"/>
    <w:uiPriority w:val="99"/>
    <w:unhideWhenUsed/>
    <w:rsid w:val="00F2216F"/>
    <w:pPr>
      <w:tabs>
        <w:tab w:val="center" w:pos="4677"/>
        <w:tab w:val="right" w:pos="9355"/>
      </w:tabs>
    </w:pPr>
  </w:style>
  <w:style w:type="character" w:customStyle="1" w:styleId="a8">
    <w:name w:val="Верхний колонтитул Знак"/>
    <w:basedOn w:val="a0"/>
    <w:link w:val="a7"/>
    <w:uiPriority w:val="99"/>
    <w:rsid w:val="00F2216F"/>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F2216F"/>
    <w:pPr>
      <w:tabs>
        <w:tab w:val="center" w:pos="4677"/>
        <w:tab w:val="right" w:pos="9355"/>
      </w:tabs>
    </w:pPr>
  </w:style>
  <w:style w:type="character" w:customStyle="1" w:styleId="aa">
    <w:name w:val="Нижний колонтитул Знак"/>
    <w:basedOn w:val="a0"/>
    <w:link w:val="a9"/>
    <w:uiPriority w:val="99"/>
    <w:rsid w:val="00F2216F"/>
    <w:rPr>
      <w:rFonts w:ascii="Times New Roman" w:eastAsia="Times New Roman" w:hAnsi="Times New Roman" w:cs="Times New Roman"/>
      <w:sz w:val="24"/>
      <w:szCs w:val="24"/>
      <w:lang w:eastAsia="ru-RU"/>
    </w:rPr>
  </w:style>
  <w:style w:type="table" w:styleId="ab">
    <w:name w:val="Table Grid"/>
    <w:basedOn w:val="a1"/>
    <w:uiPriority w:val="59"/>
    <w:rsid w:val="003666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w:basedOn w:val="a"/>
    <w:link w:val="ad"/>
    <w:rsid w:val="00B55DB0"/>
    <w:pPr>
      <w:spacing w:after="120"/>
    </w:pPr>
  </w:style>
  <w:style w:type="character" w:customStyle="1" w:styleId="ad">
    <w:name w:val="Основной текст Знак"/>
    <w:basedOn w:val="a0"/>
    <w:link w:val="ac"/>
    <w:rsid w:val="00B55DB0"/>
    <w:rPr>
      <w:rFonts w:ascii="Times New Roman" w:eastAsia="Times New Roman" w:hAnsi="Times New Roman" w:cs="Times New Roman"/>
      <w:sz w:val="24"/>
      <w:szCs w:val="24"/>
      <w:lang w:eastAsia="ru-RU"/>
    </w:rPr>
  </w:style>
  <w:style w:type="table" w:customStyle="1" w:styleId="11">
    <w:name w:val="Сетка таблицы1"/>
    <w:basedOn w:val="a1"/>
    <w:next w:val="ab"/>
    <w:uiPriority w:val="59"/>
    <w:rsid w:val="00CE596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b"/>
    <w:rsid w:val="003B3B4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
    <w:link w:val="23"/>
    <w:unhideWhenUsed/>
    <w:rsid w:val="004D3C4D"/>
    <w:pPr>
      <w:spacing w:after="120" w:line="480" w:lineRule="auto"/>
    </w:pPr>
  </w:style>
  <w:style w:type="character" w:customStyle="1" w:styleId="23">
    <w:name w:val="Основной текст 2 Знак"/>
    <w:basedOn w:val="a0"/>
    <w:link w:val="22"/>
    <w:rsid w:val="004D3C4D"/>
    <w:rPr>
      <w:rFonts w:ascii="Times New Roman" w:eastAsia="Times New Roman" w:hAnsi="Times New Roman" w:cs="Times New Roman"/>
      <w:sz w:val="24"/>
      <w:szCs w:val="24"/>
      <w:lang w:eastAsia="ru-RU"/>
    </w:rPr>
  </w:style>
  <w:style w:type="character" w:styleId="ae">
    <w:name w:val="Strong"/>
    <w:basedOn w:val="a0"/>
    <w:uiPriority w:val="22"/>
    <w:qFormat/>
    <w:rsid w:val="002238FE"/>
    <w:rPr>
      <w:b/>
      <w:bCs/>
    </w:rPr>
  </w:style>
  <w:style w:type="character" w:styleId="af">
    <w:name w:val="Hyperlink"/>
    <w:basedOn w:val="a0"/>
    <w:uiPriority w:val="99"/>
    <w:unhideWhenUsed/>
    <w:rsid w:val="00C33032"/>
    <w:rPr>
      <w:strike w:val="0"/>
      <w:dstrike w:val="0"/>
      <w:color w:val="003366"/>
      <w:u w:val="none"/>
      <w:effect w:val="none"/>
      <w:shd w:val="clear" w:color="auto" w:fill="auto"/>
    </w:rPr>
  </w:style>
  <w:style w:type="table" w:customStyle="1" w:styleId="31">
    <w:name w:val="Сетка таблицы3"/>
    <w:basedOn w:val="a1"/>
    <w:next w:val="ab"/>
    <w:uiPriority w:val="59"/>
    <w:rsid w:val="00B51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ody Text Indent"/>
    <w:basedOn w:val="a"/>
    <w:link w:val="af1"/>
    <w:uiPriority w:val="99"/>
    <w:semiHidden/>
    <w:unhideWhenUsed/>
    <w:rsid w:val="00D34254"/>
    <w:pPr>
      <w:spacing w:after="120"/>
      <w:ind w:left="283"/>
    </w:pPr>
  </w:style>
  <w:style w:type="character" w:customStyle="1" w:styleId="af1">
    <w:name w:val="Основной текст с отступом Знак"/>
    <w:basedOn w:val="a0"/>
    <w:link w:val="af0"/>
    <w:uiPriority w:val="99"/>
    <w:semiHidden/>
    <w:rsid w:val="00D34254"/>
    <w:rPr>
      <w:rFonts w:ascii="Times New Roman" w:eastAsia="Times New Roman" w:hAnsi="Times New Roman" w:cs="Times New Roman"/>
      <w:sz w:val="24"/>
      <w:szCs w:val="24"/>
      <w:lang w:eastAsia="ru-RU"/>
    </w:rPr>
  </w:style>
  <w:style w:type="paragraph" w:customStyle="1" w:styleId="detail-blockquote">
    <w:name w:val="detail-blockquote"/>
    <w:basedOn w:val="a"/>
    <w:rsid w:val="00743FD7"/>
    <w:pPr>
      <w:spacing w:before="100" w:beforeAutospacing="1" w:after="100" w:afterAutospacing="1"/>
    </w:pPr>
  </w:style>
  <w:style w:type="character" w:customStyle="1" w:styleId="tocnumber2">
    <w:name w:val="tocnumber2"/>
    <w:basedOn w:val="a0"/>
    <w:rsid w:val="00006D9B"/>
  </w:style>
  <w:style w:type="character" w:customStyle="1" w:styleId="toctext">
    <w:name w:val="toctext"/>
    <w:basedOn w:val="a0"/>
    <w:rsid w:val="00006D9B"/>
  </w:style>
  <w:style w:type="character" w:customStyle="1" w:styleId="highlight">
    <w:name w:val="highlight"/>
    <w:basedOn w:val="a0"/>
    <w:rsid w:val="0000767C"/>
  </w:style>
  <w:style w:type="character" w:customStyle="1" w:styleId="20">
    <w:name w:val="Заголовок 2 Знак"/>
    <w:basedOn w:val="a0"/>
    <w:link w:val="2"/>
    <w:uiPriority w:val="9"/>
    <w:semiHidden/>
    <w:rsid w:val="007722E6"/>
    <w:rPr>
      <w:rFonts w:asciiTheme="majorHAnsi" w:eastAsiaTheme="majorEastAsia" w:hAnsiTheme="majorHAnsi" w:cstheme="majorBidi"/>
      <w:b/>
      <w:bCs/>
      <w:color w:val="4F81BD" w:themeColor="accent1"/>
      <w:sz w:val="26"/>
      <w:szCs w:val="26"/>
      <w:lang w:eastAsia="ru-RU"/>
    </w:rPr>
  </w:style>
  <w:style w:type="character" w:customStyle="1" w:styleId="extended-textfull">
    <w:name w:val="extended-text__full"/>
    <w:basedOn w:val="a0"/>
    <w:rsid w:val="004500A0"/>
  </w:style>
  <w:style w:type="character" w:customStyle="1" w:styleId="link1">
    <w:name w:val="link1"/>
    <w:basedOn w:val="a0"/>
    <w:rsid w:val="004500A0"/>
    <w:rPr>
      <w:strike w:val="0"/>
      <w:dstrike w:val="0"/>
      <w:u w:val="none"/>
      <w:effect w:val="none"/>
    </w:rPr>
  </w:style>
  <w:style w:type="character" w:styleId="af2">
    <w:name w:val="Emphasis"/>
    <w:basedOn w:val="a0"/>
    <w:uiPriority w:val="20"/>
    <w:qFormat/>
    <w:rsid w:val="00037EAF"/>
    <w:rPr>
      <w:i/>
      <w:iCs/>
    </w:rPr>
  </w:style>
  <w:style w:type="character" w:customStyle="1" w:styleId="extended-textshort">
    <w:name w:val="extended-text__short"/>
    <w:basedOn w:val="a0"/>
    <w:rsid w:val="00293A28"/>
  </w:style>
  <w:style w:type="table" w:customStyle="1" w:styleId="4">
    <w:name w:val="Сетка таблицы4"/>
    <w:basedOn w:val="a1"/>
    <w:next w:val="ab"/>
    <w:rsid w:val="001E712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Бюллетень"/>
    <w:basedOn w:val="a"/>
    <w:link w:val="af4"/>
    <w:qFormat/>
    <w:rsid w:val="002B19B0"/>
    <w:pPr>
      <w:ind w:firstLine="567"/>
      <w:jc w:val="both"/>
    </w:pPr>
  </w:style>
  <w:style w:type="character" w:customStyle="1" w:styleId="af4">
    <w:name w:val="Бюллетень Знак"/>
    <w:basedOn w:val="a0"/>
    <w:link w:val="af3"/>
    <w:rsid w:val="002B19B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017">
      <w:bodyDiv w:val="1"/>
      <w:marLeft w:val="0"/>
      <w:marRight w:val="0"/>
      <w:marTop w:val="0"/>
      <w:marBottom w:val="0"/>
      <w:divBdr>
        <w:top w:val="none" w:sz="0" w:space="0" w:color="auto"/>
        <w:left w:val="none" w:sz="0" w:space="0" w:color="auto"/>
        <w:bottom w:val="none" w:sz="0" w:space="0" w:color="auto"/>
        <w:right w:val="none" w:sz="0" w:space="0" w:color="auto"/>
      </w:divBdr>
    </w:div>
    <w:div w:id="20128785">
      <w:bodyDiv w:val="1"/>
      <w:marLeft w:val="0"/>
      <w:marRight w:val="0"/>
      <w:marTop w:val="0"/>
      <w:marBottom w:val="0"/>
      <w:divBdr>
        <w:top w:val="none" w:sz="0" w:space="0" w:color="auto"/>
        <w:left w:val="none" w:sz="0" w:space="0" w:color="auto"/>
        <w:bottom w:val="none" w:sz="0" w:space="0" w:color="auto"/>
        <w:right w:val="none" w:sz="0" w:space="0" w:color="auto"/>
      </w:divBdr>
    </w:div>
    <w:div w:id="27924372">
      <w:bodyDiv w:val="1"/>
      <w:marLeft w:val="0"/>
      <w:marRight w:val="0"/>
      <w:marTop w:val="0"/>
      <w:marBottom w:val="0"/>
      <w:divBdr>
        <w:top w:val="none" w:sz="0" w:space="0" w:color="auto"/>
        <w:left w:val="none" w:sz="0" w:space="0" w:color="auto"/>
        <w:bottom w:val="none" w:sz="0" w:space="0" w:color="auto"/>
        <w:right w:val="none" w:sz="0" w:space="0" w:color="auto"/>
      </w:divBdr>
    </w:div>
    <w:div w:id="33821230">
      <w:bodyDiv w:val="1"/>
      <w:marLeft w:val="0"/>
      <w:marRight w:val="0"/>
      <w:marTop w:val="0"/>
      <w:marBottom w:val="0"/>
      <w:divBdr>
        <w:top w:val="none" w:sz="0" w:space="0" w:color="auto"/>
        <w:left w:val="none" w:sz="0" w:space="0" w:color="auto"/>
        <w:bottom w:val="none" w:sz="0" w:space="0" w:color="auto"/>
        <w:right w:val="none" w:sz="0" w:space="0" w:color="auto"/>
      </w:divBdr>
    </w:div>
    <w:div w:id="41683108">
      <w:bodyDiv w:val="1"/>
      <w:marLeft w:val="0"/>
      <w:marRight w:val="0"/>
      <w:marTop w:val="0"/>
      <w:marBottom w:val="0"/>
      <w:divBdr>
        <w:top w:val="none" w:sz="0" w:space="0" w:color="auto"/>
        <w:left w:val="none" w:sz="0" w:space="0" w:color="auto"/>
        <w:bottom w:val="none" w:sz="0" w:space="0" w:color="auto"/>
        <w:right w:val="none" w:sz="0" w:space="0" w:color="auto"/>
      </w:divBdr>
    </w:div>
    <w:div w:id="54396441">
      <w:bodyDiv w:val="1"/>
      <w:marLeft w:val="0"/>
      <w:marRight w:val="0"/>
      <w:marTop w:val="0"/>
      <w:marBottom w:val="0"/>
      <w:divBdr>
        <w:top w:val="none" w:sz="0" w:space="0" w:color="auto"/>
        <w:left w:val="none" w:sz="0" w:space="0" w:color="auto"/>
        <w:bottom w:val="none" w:sz="0" w:space="0" w:color="auto"/>
        <w:right w:val="none" w:sz="0" w:space="0" w:color="auto"/>
      </w:divBdr>
    </w:div>
    <w:div w:id="77410470">
      <w:bodyDiv w:val="1"/>
      <w:marLeft w:val="0"/>
      <w:marRight w:val="0"/>
      <w:marTop w:val="0"/>
      <w:marBottom w:val="0"/>
      <w:divBdr>
        <w:top w:val="none" w:sz="0" w:space="0" w:color="auto"/>
        <w:left w:val="none" w:sz="0" w:space="0" w:color="auto"/>
        <w:bottom w:val="none" w:sz="0" w:space="0" w:color="auto"/>
        <w:right w:val="none" w:sz="0" w:space="0" w:color="auto"/>
      </w:divBdr>
    </w:div>
    <w:div w:id="89396347">
      <w:bodyDiv w:val="1"/>
      <w:marLeft w:val="0"/>
      <w:marRight w:val="0"/>
      <w:marTop w:val="0"/>
      <w:marBottom w:val="0"/>
      <w:divBdr>
        <w:top w:val="none" w:sz="0" w:space="0" w:color="auto"/>
        <w:left w:val="none" w:sz="0" w:space="0" w:color="auto"/>
        <w:bottom w:val="none" w:sz="0" w:space="0" w:color="auto"/>
        <w:right w:val="none" w:sz="0" w:space="0" w:color="auto"/>
      </w:divBdr>
    </w:div>
    <w:div w:id="91051237">
      <w:bodyDiv w:val="1"/>
      <w:marLeft w:val="0"/>
      <w:marRight w:val="0"/>
      <w:marTop w:val="0"/>
      <w:marBottom w:val="0"/>
      <w:divBdr>
        <w:top w:val="none" w:sz="0" w:space="0" w:color="auto"/>
        <w:left w:val="none" w:sz="0" w:space="0" w:color="auto"/>
        <w:bottom w:val="none" w:sz="0" w:space="0" w:color="auto"/>
        <w:right w:val="none" w:sz="0" w:space="0" w:color="auto"/>
      </w:divBdr>
    </w:div>
    <w:div w:id="91586265">
      <w:bodyDiv w:val="1"/>
      <w:marLeft w:val="0"/>
      <w:marRight w:val="0"/>
      <w:marTop w:val="0"/>
      <w:marBottom w:val="0"/>
      <w:divBdr>
        <w:top w:val="none" w:sz="0" w:space="0" w:color="auto"/>
        <w:left w:val="none" w:sz="0" w:space="0" w:color="auto"/>
        <w:bottom w:val="none" w:sz="0" w:space="0" w:color="auto"/>
        <w:right w:val="none" w:sz="0" w:space="0" w:color="auto"/>
      </w:divBdr>
    </w:div>
    <w:div w:id="146286678">
      <w:bodyDiv w:val="1"/>
      <w:marLeft w:val="0"/>
      <w:marRight w:val="0"/>
      <w:marTop w:val="0"/>
      <w:marBottom w:val="0"/>
      <w:divBdr>
        <w:top w:val="none" w:sz="0" w:space="0" w:color="auto"/>
        <w:left w:val="none" w:sz="0" w:space="0" w:color="auto"/>
        <w:bottom w:val="none" w:sz="0" w:space="0" w:color="auto"/>
        <w:right w:val="none" w:sz="0" w:space="0" w:color="auto"/>
      </w:divBdr>
    </w:div>
    <w:div w:id="146675357">
      <w:bodyDiv w:val="1"/>
      <w:marLeft w:val="0"/>
      <w:marRight w:val="0"/>
      <w:marTop w:val="0"/>
      <w:marBottom w:val="0"/>
      <w:divBdr>
        <w:top w:val="none" w:sz="0" w:space="0" w:color="auto"/>
        <w:left w:val="none" w:sz="0" w:space="0" w:color="auto"/>
        <w:bottom w:val="none" w:sz="0" w:space="0" w:color="auto"/>
        <w:right w:val="none" w:sz="0" w:space="0" w:color="auto"/>
      </w:divBdr>
    </w:div>
    <w:div w:id="154608699">
      <w:bodyDiv w:val="1"/>
      <w:marLeft w:val="0"/>
      <w:marRight w:val="0"/>
      <w:marTop w:val="0"/>
      <w:marBottom w:val="0"/>
      <w:divBdr>
        <w:top w:val="none" w:sz="0" w:space="0" w:color="auto"/>
        <w:left w:val="none" w:sz="0" w:space="0" w:color="auto"/>
        <w:bottom w:val="none" w:sz="0" w:space="0" w:color="auto"/>
        <w:right w:val="none" w:sz="0" w:space="0" w:color="auto"/>
      </w:divBdr>
    </w:div>
    <w:div w:id="196818934">
      <w:bodyDiv w:val="1"/>
      <w:marLeft w:val="0"/>
      <w:marRight w:val="0"/>
      <w:marTop w:val="0"/>
      <w:marBottom w:val="0"/>
      <w:divBdr>
        <w:top w:val="none" w:sz="0" w:space="0" w:color="auto"/>
        <w:left w:val="none" w:sz="0" w:space="0" w:color="auto"/>
        <w:bottom w:val="none" w:sz="0" w:space="0" w:color="auto"/>
        <w:right w:val="none" w:sz="0" w:space="0" w:color="auto"/>
      </w:divBdr>
    </w:div>
    <w:div w:id="213397536">
      <w:bodyDiv w:val="1"/>
      <w:marLeft w:val="0"/>
      <w:marRight w:val="0"/>
      <w:marTop w:val="0"/>
      <w:marBottom w:val="0"/>
      <w:divBdr>
        <w:top w:val="none" w:sz="0" w:space="0" w:color="auto"/>
        <w:left w:val="none" w:sz="0" w:space="0" w:color="auto"/>
        <w:bottom w:val="none" w:sz="0" w:space="0" w:color="auto"/>
        <w:right w:val="none" w:sz="0" w:space="0" w:color="auto"/>
      </w:divBdr>
    </w:div>
    <w:div w:id="267585545">
      <w:bodyDiv w:val="1"/>
      <w:marLeft w:val="0"/>
      <w:marRight w:val="0"/>
      <w:marTop w:val="0"/>
      <w:marBottom w:val="0"/>
      <w:divBdr>
        <w:top w:val="none" w:sz="0" w:space="0" w:color="auto"/>
        <w:left w:val="none" w:sz="0" w:space="0" w:color="auto"/>
        <w:bottom w:val="none" w:sz="0" w:space="0" w:color="auto"/>
        <w:right w:val="none" w:sz="0" w:space="0" w:color="auto"/>
      </w:divBdr>
    </w:div>
    <w:div w:id="274599212">
      <w:bodyDiv w:val="1"/>
      <w:marLeft w:val="0"/>
      <w:marRight w:val="0"/>
      <w:marTop w:val="0"/>
      <w:marBottom w:val="0"/>
      <w:divBdr>
        <w:top w:val="none" w:sz="0" w:space="0" w:color="auto"/>
        <w:left w:val="none" w:sz="0" w:space="0" w:color="auto"/>
        <w:bottom w:val="none" w:sz="0" w:space="0" w:color="auto"/>
        <w:right w:val="none" w:sz="0" w:space="0" w:color="auto"/>
      </w:divBdr>
    </w:div>
    <w:div w:id="284047581">
      <w:bodyDiv w:val="1"/>
      <w:marLeft w:val="0"/>
      <w:marRight w:val="0"/>
      <w:marTop w:val="0"/>
      <w:marBottom w:val="0"/>
      <w:divBdr>
        <w:top w:val="none" w:sz="0" w:space="0" w:color="auto"/>
        <w:left w:val="none" w:sz="0" w:space="0" w:color="auto"/>
        <w:bottom w:val="none" w:sz="0" w:space="0" w:color="auto"/>
        <w:right w:val="none" w:sz="0" w:space="0" w:color="auto"/>
      </w:divBdr>
    </w:div>
    <w:div w:id="301229117">
      <w:bodyDiv w:val="1"/>
      <w:marLeft w:val="0"/>
      <w:marRight w:val="0"/>
      <w:marTop w:val="0"/>
      <w:marBottom w:val="0"/>
      <w:divBdr>
        <w:top w:val="none" w:sz="0" w:space="0" w:color="auto"/>
        <w:left w:val="none" w:sz="0" w:space="0" w:color="auto"/>
        <w:bottom w:val="none" w:sz="0" w:space="0" w:color="auto"/>
        <w:right w:val="none" w:sz="0" w:space="0" w:color="auto"/>
      </w:divBdr>
    </w:div>
    <w:div w:id="317812338">
      <w:bodyDiv w:val="1"/>
      <w:marLeft w:val="0"/>
      <w:marRight w:val="0"/>
      <w:marTop w:val="0"/>
      <w:marBottom w:val="0"/>
      <w:divBdr>
        <w:top w:val="none" w:sz="0" w:space="0" w:color="auto"/>
        <w:left w:val="none" w:sz="0" w:space="0" w:color="auto"/>
        <w:bottom w:val="none" w:sz="0" w:space="0" w:color="auto"/>
        <w:right w:val="none" w:sz="0" w:space="0" w:color="auto"/>
      </w:divBdr>
    </w:div>
    <w:div w:id="323168098">
      <w:bodyDiv w:val="1"/>
      <w:marLeft w:val="0"/>
      <w:marRight w:val="0"/>
      <w:marTop w:val="0"/>
      <w:marBottom w:val="0"/>
      <w:divBdr>
        <w:top w:val="none" w:sz="0" w:space="0" w:color="auto"/>
        <w:left w:val="none" w:sz="0" w:space="0" w:color="auto"/>
        <w:bottom w:val="none" w:sz="0" w:space="0" w:color="auto"/>
        <w:right w:val="none" w:sz="0" w:space="0" w:color="auto"/>
      </w:divBdr>
    </w:div>
    <w:div w:id="331882337">
      <w:bodyDiv w:val="1"/>
      <w:marLeft w:val="0"/>
      <w:marRight w:val="0"/>
      <w:marTop w:val="0"/>
      <w:marBottom w:val="0"/>
      <w:divBdr>
        <w:top w:val="none" w:sz="0" w:space="0" w:color="auto"/>
        <w:left w:val="none" w:sz="0" w:space="0" w:color="auto"/>
        <w:bottom w:val="none" w:sz="0" w:space="0" w:color="auto"/>
        <w:right w:val="none" w:sz="0" w:space="0" w:color="auto"/>
      </w:divBdr>
    </w:div>
    <w:div w:id="335155953">
      <w:bodyDiv w:val="1"/>
      <w:marLeft w:val="0"/>
      <w:marRight w:val="0"/>
      <w:marTop w:val="0"/>
      <w:marBottom w:val="0"/>
      <w:divBdr>
        <w:top w:val="none" w:sz="0" w:space="0" w:color="auto"/>
        <w:left w:val="none" w:sz="0" w:space="0" w:color="auto"/>
        <w:bottom w:val="none" w:sz="0" w:space="0" w:color="auto"/>
        <w:right w:val="none" w:sz="0" w:space="0" w:color="auto"/>
      </w:divBdr>
    </w:div>
    <w:div w:id="344139975">
      <w:bodyDiv w:val="1"/>
      <w:marLeft w:val="0"/>
      <w:marRight w:val="0"/>
      <w:marTop w:val="0"/>
      <w:marBottom w:val="0"/>
      <w:divBdr>
        <w:top w:val="none" w:sz="0" w:space="0" w:color="auto"/>
        <w:left w:val="none" w:sz="0" w:space="0" w:color="auto"/>
        <w:bottom w:val="none" w:sz="0" w:space="0" w:color="auto"/>
        <w:right w:val="none" w:sz="0" w:space="0" w:color="auto"/>
      </w:divBdr>
      <w:divsChild>
        <w:div w:id="475925445">
          <w:marLeft w:val="0"/>
          <w:marRight w:val="0"/>
          <w:marTop w:val="0"/>
          <w:marBottom w:val="0"/>
          <w:divBdr>
            <w:top w:val="none" w:sz="0" w:space="0" w:color="auto"/>
            <w:left w:val="none" w:sz="0" w:space="0" w:color="auto"/>
            <w:bottom w:val="none" w:sz="0" w:space="0" w:color="auto"/>
            <w:right w:val="none" w:sz="0" w:space="0" w:color="auto"/>
          </w:divBdr>
          <w:divsChild>
            <w:div w:id="1370760138">
              <w:marLeft w:val="0"/>
              <w:marRight w:val="0"/>
              <w:marTop w:val="0"/>
              <w:marBottom w:val="0"/>
              <w:divBdr>
                <w:top w:val="none" w:sz="0" w:space="0" w:color="auto"/>
                <w:left w:val="none" w:sz="0" w:space="0" w:color="auto"/>
                <w:bottom w:val="none" w:sz="0" w:space="0" w:color="auto"/>
                <w:right w:val="none" w:sz="0" w:space="0" w:color="auto"/>
              </w:divBdr>
              <w:divsChild>
                <w:div w:id="229926327">
                  <w:marLeft w:val="0"/>
                  <w:marRight w:val="0"/>
                  <w:marTop w:val="0"/>
                  <w:marBottom w:val="0"/>
                  <w:divBdr>
                    <w:top w:val="none" w:sz="0" w:space="0" w:color="auto"/>
                    <w:left w:val="none" w:sz="0" w:space="0" w:color="auto"/>
                    <w:bottom w:val="none" w:sz="0" w:space="0" w:color="auto"/>
                    <w:right w:val="none" w:sz="0" w:space="0" w:color="auto"/>
                  </w:divBdr>
                  <w:divsChild>
                    <w:div w:id="538274614">
                      <w:marLeft w:val="0"/>
                      <w:marRight w:val="0"/>
                      <w:marTop w:val="0"/>
                      <w:marBottom w:val="0"/>
                      <w:divBdr>
                        <w:top w:val="none" w:sz="0" w:space="0" w:color="auto"/>
                        <w:left w:val="none" w:sz="0" w:space="0" w:color="auto"/>
                        <w:bottom w:val="none" w:sz="0" w:space="0" w:color="auto"/>
                        <w:right w:val="none" w:sz="0" w:space="0" w:color="auto"/>
                      </w:divBdr>
                      <w:divsChild>
                        <w:div w:id="901713331">
                          <w:marLeft w:val="0"/>
                          <w:marRight w:val="0"/>
                          <w:marTop w:val="0"/>
                          <w:marBottom w:val="0"/>
                          <w:divBdr>
                            <w:top w:val="none" w:sz="0" w:space="0" w:color="auto"/>
                            <w:left w:val="none" w:sz="0" w:space="0" w:color="auto"/>
                            <w:bottom w:val="none" w:sz="0" w:space="0" w:color="auto"/>
                            <w:right w:val="none" w:sz="0" w:space="0" w:color="auto"/>
                          </w:divBdr>
                          <w:divsChild>
                            <w:div w:id="1846238066">
                              <w:marLeft w:val="0"/>
                              <w:marRight w:val="0"/>
                              <w:marTop w:val="0"/>
                              <w:marBottom w:val="0"/>
                              <w:divBdr>
                                <w:top w:val="none" w:sz="0" w:space="0" w:color="auto"/>
                                <w:left w:val="none" w:sz="0" w:space="0" w:color="auto"/>
                                <w:bottom w:val="none" w:sz="0" w:space="0" w:color="auto"/>
                                <w:right w:val="none" w:sz="0" w:space="0" w:color="auto"/>
                              </w:divBdr>
                              <w:divsChild>
                                <w:div w:id="1515996461">
                                  <w:marLeft w:val="0"/>
                                  <w:marRight w:val="0"/>
                                  <w:marTop w:val="0"/>
                                  <w:marBottom w:val="0"/>
                                  <w:divBdr>
                                    <w:top w:val="none" w:sz="0" w:space="0" w:color="auto"/>
                                    <w:left w:val="none" w:sz="0" w:space="0" w:color="auto"/>
                                    <w:bottom w:val="none" w:sz="0" w:space="0" w:color="auto"/>
                                    <w:right w:val="none" w:sz="0" w:space="0" w:color="auto"/>
                                  </w:divBdr>
                                  <w:divsChild>
                                    <w:div w:id="1263034010">
                                      <w:marLeft w:val="0"/>
                                      <w:marRight w:val="0"/>
                                      <w:marTop w:val="0"/>
                                      <w:marBottom w:val="0"/>
                                      <w:divBdr>
                                        <w:top w:val="none" w:sz="0" w:space="0" w:color="auto"/>
                                        <w:left w:val="none" w:sz="0" w:space="0" w:color="auto"/>
                                        <w:bottom w:val="none" w:sz="0" w:space="0" w:color="auto"/>
                                        <w:right w:val="none" w:sz="0" w:space="0" w:color="auto"/>
                                      </w:divBdr>
                                      <w:divsChild>
                                        <w:div w:id="750660836">
                                          <w:marLeft w:val="0"/>
                                          <w:marRight w:val="0"/>
                                          <w:marTop w:val="0"/>
                                          <w:marBottom w:val="0"/>
                                          <w:divBdr>
                                            <w:top w:val="none" w:sz="0" w:space="0" w:color="auto"/>
                                            <w:left w:val="none" w:sz="0" w:space="0" w:color="auto"/>
                                            <w:bottom w:val="none" w:sz="0" w:space="0" w:color="auto"/>
                                            <w:right w:val="none" w:sz="0" w:space="0" w:color="auto"/>
                                          </w:divBdr>
                                          <w:divsChild>
                                            <w:div w:id="1810241794">
                                              <w:marLeft w:val="0"/>
                                              <w:marRight w:val="0"/>
                                              <w:marTop w:val="0"/>
                                              <w:marBottom w:val="0"/>
                                              <w:divBdr>
                                                <w:top w:val="none" w:sz="0" w:space="0" w:color="auto"/>
                                                <w:left w:val="none" w:sz="0" w:space="0" w:color="auto"/>
                                                <w:bottom w:val="none" w:sz="0" w:space="0" w:color="auto"/>
                                                <w:right w:val="none" w:sz="0" w:space="0" w:color="auto"/>
                                              </w:divBdr>
                                            </w:div>
                                            <w:div w:id="1336572014">
                                              <w:marLeft w:val="0"/>
                                              <w:marRight w:val="0"/>
                                              <w:marTop w:val="0"/>
                                              <w:marBottom w:val="0"/>
                                              <w:divBdr>
                                                <w:top w:val="none" w:sz="0" w:space="0" w:color="auto"/>
                                                <w:left w:val="none" w:sz="0" w:space="0" w:color="auto"/>
                                                <w:bottom w:val="none" w:sz="0" w:space="0" w:color="auto"/>
                                                <w:right w:val="none" w:sz="0" w:space="0" w:color="auto"/>
                                              </w:divBdr>
                                              <w:divsChild>
                                                <w:div w:id="1940944888">
                                                  <w:marLeft w:val="0"/>
                                                  <w:marRight w:val="0"/>
                                                  <w:marTop w:val="0"/>
                                                  <w:marBottom w:val="0"/>
                                                  <w:divBdr>
                                                    <w:top w:val="none" w:sz="0" w:space="0" w:color="auto"/>
                                                    <w:left w:val="none" w:sz="0" w:space="0" w:color="auto"/>
                                                    <w:bottom w:val="none" w:sz="0" w:space="0" w:color="auto"/>
                                                    <w:right w:val="none" w:sz="0" w:space="0" w:color="auto"/>
                                                  </w:divBdr>
                                                </w:div>
                                                <w:div w:id="565335925">
                                                  <w:marLeft w:val="0"/>
                                                  <w:marRight w:val="0"/>
                                                  <w:marTop w:val="0"/>
                                                  <w:marBottom w:val="0"/>
                                                  <w:divBdr>
                                                    <w:top w:val="none" w:sz="0" w:space="0" w:color="auto"/>
                                                    <w:left w:val="none" w:sz="0" w:space="0" w:color="auto"/>
                                                    <w:bottom w:val="none" w:sz="0" w:space="0" w:color="auto"/>
                                                    <w:right w:val="none" w:sz="0" w:space="0" w:color="auto"/>
                                                  </w:divBdr>
                                                  <w:divsChild>
                                                    <w:div w:id="372657190">
                                                      <w:marLeft w:val="0"/>
                                                      <w:marRight w:val="0"/>
                                                      <w:marTop w:val="0"/>
                                                      <w:marBottom w:val="0"/>
                                                      <w:divBdr>
                                                        <w:top w:val="none" w:sz="0" w:space="0" w:color="auto"/>
                                                        <w:left w:val="none" w:sz="0" w:space="0" w:color="auto"/>
                                                        <w:bottom w:val="none" w:sz="0" w:space="0" w:color="auto"/>
                                                        <w:right w:val="none" w:sz="0" w:space="0" w:color="auto"/>
                                                      </w:divBdr>
                                                    </w:div>
                                                    <w:div w:id="1584879517">
                                                      <w:marLeft w:val="0"/>
                                                      <w:marRight w:val="0"/>
                                                      <w:marTop w:val="0"/>
                                                      <w:marBottom w:val="0"/>
                                                      <w:divBdr>
                                                        <w:top w:val="none" w:sz="0" w:space="0" w:color="auto"/>
                                                        <w:left w:val="none" w:sz="0" w:space="0" w:color="auto"/>
                                                        <w:bottom w:val="none" w:sz="0" w:space="0" w:color="auto"/>
                                                        <w:right w:val="none" w:sz="0" w:space="0" w:color="auto"/>
                                                      </w:divBdr>
                                                    </w:div>
                                                    <w:div w:id="1311865739">
                                                      <w:marLeft w:val="0"/>
                                                      <w:marRight w:val="0"/>
                                                      <w:marTop w:val="0"/>
                                                      <w:marBottom w:val="0"/>
                                                      <w:divBdr>
                                                        <w:top w:val="none" w:sz="0" w:space="0" w:color="auto"/>
                                                        <w:left w:val="none" w:sz="0" w:space="0" w:color="auto"/>
                                                        <w:bottom w:val="none" w:sz="0" w:space="0" w:color="auto"/>
                                                        <w:right w:val="none" w:sz="0" w:space="0" w:color="auto"/>
                                                      </w:divBdr>
                                                    </w:div>
                                                    <w:div w:id="88167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7679200">
      <w:bodyDiv w:val="1"/>
      <w:marLeft w:val="0"/>
      <w:marRight w:val="0"/>
      <w:marTop w:val="0"/>
      <w:marBottom w:val="0"/>
      <w:divBdr>
        <w:top w:val="none" w:sz="0" w:space="0" w:color="auto"/>
        <w:left w:val="none" w:sz="0" w:space="0" w:color="auto"/>
        <w:bottom w:val="none" w:sz="0" w:space="0" w:color="auto"/>
        <w:right w:val="none" w:sz="0" w:space="0" w:color="auto"/>
      </w:divBdr>
    </w:div>
    <w:div w:id="364215237">
      <w:bodyDiv w:val="1"/>
      <w:marLeft w:val="0"/>
      <w:marRight w:val="0"/>
      <w:marTop w:val="0"/>
      <w:marBottom w:val="0"/>
      <w:divBdr>
        <w:top w:val="none" w:sz="0" w:space="0" w:color="auto"/>
        <w:left w:val="none" w:sz="0" w:space="0" w:color="auto"/>
        <w:bottom w:val="none" w:sz="0" w:space="0" w:color="auto"/>
        <w:right w:val="none" w:sz="0" w:space="0" w:color="auto"/>
      </w:divBdr>
      <w:divsChild>
        <w:div w:id="1328167083">
          <w:marLeft w:val="0"/>
          <w:marRight w:val="0"/>
          <w:marTop w:val="0"/>
          <w:marBottom w:val="0"/>
          <w:divBdr>
            <w:top w:val="none" w:sz="0" w:space="0" w:color="auto"/>
            <w:left w:val="none" w:sz="0" w:space="0" w:color="auto"/>
            <w:bottom w:val="none" w:sz="0" w:space="0" w:color="auto"/>
            <w:right w:val="none" w:sz="0" w:space="0" w:color="auto"/>
          </w:divBdr>
        </w:div>
      </w:divsChild>
    </w:div>
    <w:div w:id="367725030">
      <w:bodyDiv w:val="1"/>
      <w:marLeft w:val="0"/>
      <w:marRight w:val="0"/>
      <w:marTop w:val="0"/>
      <w:marBottom w:val="0"/>
      <w:divBdr>
        <w:top w:val="none" w:sz="0" w:space="0" w:color="auto"/>
        <w:left w:val="none" w:sz="0" w:space="0" w:color="auto"/>
        <w:bottom w:val="none" w:sz="0" w:space="0" w:color="auto"/>
        <w:right w:val="none" w:sz="0" w:space="0" w:color="auto"/>
      </w:divBdr>
    </w:div>
    <w:div w:id="369719916">
      <w:bodyDiv w:val="1"/>
      <w:marLeft w:val="0"/>
      <w:marRight w:val="0"/>
      <w:marTop w:val="0"/>
      <w:marBottom w:val="0"/>
      <w:divBdr>
        <w:top w:val="none" w:sz="0" w:space="0" w:color="auto"/>
        <w:left w:val="none" w:sz="0" w:space="0" w:color="auto"/>
        <w:bottom w:val="none" w:sz="0" w:space="0" w:color="auto"/>
        <w:right w:val="none" w:sz="0" w:space="0" w:color="auto"/>
      </w:divBdr>
    </w:div>
    <w:div w:id="378667702">
      <w:bodyDiv w:val="1"/>
      <w:marLeft w:val="0"/>
      <w:marRight w:val="0"/>
      <w:marTop w:val="0"/>
      <w:marBottom w:val="0"/>
      <w:divBdr>
        <w:top w:val="none" w:sz="0" w:space="0" w:color="auto"/>
        <w:left w:val="none" w:sz="0" w:space="0" w:color="auto"/>
        <w:bottom w:val="none" w:sz="0" w:space="0" w:color="auto"/>
        <w:right w:val="none" w:sz="0" w:space="0" w:color="auto"/>
      </w:divBdr>
    </w:div>
    <w:div w:id="381910741">
      <w:bodyDiv w:val="1"/>
      <w:marLeft w:val="0"/>
      <w:marRight w:val="0"/>
      <w:marTop w:val="0"/>
      <w:marBottom w:val="0"/>
      <w:divBdr>
        <w:top w:val="none" w:sz="0" w:space="0" w:color="auto"/>
        <w:left w:val="none" w:sz="0" w:space="0" w:color="auto"/>
        <w:bottom w:val="none" w:sz="0" w:space="0" w:color="auto"/>
        <w:right w:val="none" w:sz="0" w:space="0" w:color="auto"/>
      </w:divBdr>
    </w:div>
    <w:div w:id="397829545">
      <w:bodyDiv w:val="1"/>
      <w:marLeft w:val="0"/>
      <w:marRight w:val="0"/>
      <w:marTop w:val="0"/>
      <w:marBottom w:val="0"/>
      <w:divBdr>
        <w:top w:val="none" w:sz="0" w:space="0" w:color="auto"/>
        <w:left w:val="none" w:sz="0" w:space="0" w:color="auto"/>
        <w:bottom w:val="none" w:sz="0" w:space="0" w:color="auto"/>
        <w:right w:val="none" w:sz="0" w:space="0" w:color="auto"/>
      </w:divBdr>
    </w:div>
    <w:div w:id="419956814">
      <w:bodyDiv w:val="1"/>
      <w:marLeft w:val="0"/>
      <w:marRight w:val="0"/>
      <w:marTop w:val="0"/>
      <w:marBottom w:val="0"/>
      <w:divBdr>
        <w:top w:val="none" w:sz="0" w:space="0" w:color="auto"/>
        <w:left w:val="none" w:sz="0" w:space="0" w:color="auto"/>
        <w:bottom w:val="none" w:sz="0" w:space="0" w:color="auto"/>
        <w:right w:val="none" w:sz="0" w:space="0" w:color="auto"/>
      </w:divBdr>
    </w:div>
    <w:div w:id="433597718">
      <w:bodyDiv w:val="1"/>
      <w:marLeft w:val="0"/>
      <w:marRight w:val="0"/>
      <w:marTop w:val="0"/>
      <w:marBottom w:val="0"/>
      <w:divBdr>
        <w:top w:val="none" w:sz="0" w:space="0" w:color="auto"/>
        <w:left w:val="none" w:sz="0" w:space="0" w:color="auto"/>
        <w:bottom w:val="none" w:sz="0" w:space="0" w:color="auto"/>
        <w:right w:val="none" w:sz="0" w:space="0" w:color="auto"/>
      </w:divBdr>
    </w:div>
    <w:div w:id="447507516">
      <w:bodyDiv w:val="1"/>
      <w:marLeft w:val="0"/>
      <w:marRight w:val="0"/>
      <w:marTop w:val="0"/>
      <w:marBottom w:val="0"/>
      <w:divBdr>
        <w:top w:val="none" w:sz="0" w:space="0" w:color="auto"/>
        <w:left w:val="none" w:sz="0" w:space="0" w:color="auto"/>
        <w:bottom w:val="none" w:sz="0" w:space="0" w:color="auto"/>
        <w:right w:val="none" w:sz="0" w:space="0" w:color="auto"/>
      </w:divBdr>
    </w:div>
    <w:div w:id="452020516">
      <w:bodyDiv w:val="1"/>
      <w:marLeft w:val="0"/>
      <w:marRight w:val="0"/>
      <w:marTop w:val="0"/>
      <w:marBottom w:val="0"/>
      <w:divBdr>
        <w:top w:val="none" w:sz="0" w:space="0" w:color="auto"/>
        <w:left w:val="none" w:sz="0" w:space="0" w:color="auto"/>
        <w:bottom w:val="none" w:sz="0" w:space="0" w:color="auto"/>
        <w:right w:val="none" w:sz="0" w:space="0" w:color="auto"/>
      </w:divBdr>
    </w:div>
    <w:div w:id="476145947">
      <w:bodyDiv w:val="1"/>
      <w:marLeft w:val="0"/>
      <w:marRight w:val="0"/>
      <w:marTop w:val="0"/>
      <w:marBottom w:val="0"/>
      <w:divBdr>
        <w:top w:val="none" w:sz="0" w:space="0" w:color="auto"/>
        <w:left w:val="none" w:sz="0" w:space="0" w:color="auto"/>
        <w:bottom w:val="none" w:sz="0" w:space="0" w:color="auto"/>
        <w:right w:val="none" w:sz="0" w:space="0" w:color="auto"/>
      </w:divBdr>
    </w:div>
    <w:div w:id="477573977">
      <w:bodyDiv w:val="1"/>
      <w:marLeft w:val="0"/>
      <w:marRight w:val="0"/>
      <w:marTop w:val="0"/>
      <w:marBottom w:val="0"/>
      <w:divBdr>
        <w:top w:val="none" w:sz="0" w:space="0" w:color="auto"/>
        <w:left w:val="none" w:sz="0" w:space="0" w:color="auto"/>
        <w:bottom w:val="none" w:sz="0" w:space="0" w:color="auto"/>
        <w:right w:val="none" w:sz="0" w:space="0" w:color="auto"/>
      </w:divBdr>
    </w:div>
    <w:div w:id="483358723">
      <w:bodyDiv w:val="1"/>
      <w:marLeft w:val="0"/>
      <w:marRight w:val="0"/>
      <w:marTop w:val="0"/>
      <w:marBottom w:val="0"/>
      <w:divBdr>
        <w:top w:val="none" w:sz="0" w:space="0" w:color="auto"/>
        <w:left w:val="none" w:sz="0" w:space="0" w:color="auto"/>
        <w:bottom w:val="none" w:sz="0" w:space="0" w:color="auto"/>
        <w:right w:val="none" w:sz="0" w:space="0" w:color="auto"/>
      </w:divBdr>
    </w:div>
    <w:div w:id="498039711">
      <w:bodyDiv w:val="1"/>
      <w:marLeft w:val="0"/>
      <w:marRight w:val="0"/>
      <w:marTop w:val="0"/>
      <w:marBottom w:val="0"/>
      <w:divBdr>
        <w:top w:val="none" w:sz="0" w:space="0" w:color="auto"/>
        <w:left w:val="none" w:sz="0" w:space="0" w:color="auto"/>
        <w:bottom w:val="none" w:sz="0" w:space="0" w:color="auto"/>
        <w:right w:val="none" w:sz="0" w:space="0" w:color="auto"/>
      </w:divBdr>
    </w:div>
    <w:div w:id="526721663">
      <w:bodyDiv w:val="1"/>
      <w:marLeft w:val="0"/>
      <w:marRight w:val="0"/>
      <w:marTop w:val="0"/>
      <w:marBottom w:val="0"/>
      <w:divBdr>
        <w:top w:val="none" w:sz="0" w:space="0" w:color="auto"/>
        <w:left w:val="none" w:sz="0" w:space="0" w:color="auto"/>
        <w:bottom w:val="none" w:sz="0" w:space="0" w:color="auto"/>
        <w:right w:val="none" w:sz="0" w:space="0" w:color="auto"/>
      </w:divBdr>
    </w:div>
    <w:div w:id="581566501">
      <w:bodyDiv w:val="1"/>
      <w:marLeft w:val="0"/>
      <w:marRight w:val="0"/>
      <w:marTop w:val="0"/>
      <w:marBottom w:val="0"/>
      <w:divBdr>
        <w:top w:val="none" w:sz="0" w:space="0" w:color="auto"/>
        <w:left w:val="none" w:sz="0" w:space="0" w:color="auto"/>
        <w:bottom w:val="none" w:sz="0" w:space="0" w:color="auto"/>
        <w:right w:val="none" w:sz="0" w:space="0" w:color="auto"/>
      </w:divBdr>
    </w:div>
    <w:div w:id="589892770">
      <w:bodyDiv w:val="1"/>
      <w:marLeft w:val="0"/>
      <w:marRight w:val="0"/>
      <w:marTop w:val="0"/>
      <w:marBottom w:val="0"/>
      <w:divBdr>
        <w:top w:val="none" w:sz="0" w:space="0" w:color="auto"/>
        <w:left w:val="none" w:sz="0" w:space="0" w:color="auto"/>
        <w:bottom w:val="none" w:sz="0" w:space="0" w:color="auto"/>
        <w:right w:val="none" w:sz="0" w:space="0" w:color="auto"/>
      </w:divBdr>
    </w:div>
    <w:div w:id="595862767">
      <w:bodyDiv w:val="1"/>
      <w:marLeft w:val="0"/>
      <w:marRight w:val="0"/>
      <w:marTop w:val="0"/>
      <w:marBottom w:val="0"/>
      <w:divBdr>
        <w:top w:val="none" w:sz="0" w:space="0" w:color="auto"/>
        <w:left w:val="none" w:sz="0" w:space="0" w:color="auto"/>
        <w:bottom w:val="none" w:sz="0" w:space="0" w:color="auto"/>
        <w:right w:val="none" w:sz="0" w:space="0" w:color="auto"/>
      </w:divBdr>
    </w:div>
    <w:div w:id="607465404">
      <w:bodyDiv w:val="1"/>
      <w:marLeft w:val="0"/>
      <w:marRight w:val="0"/>
      <w:marTop w:val="0"/>
      <w:marBottom w:val="0"/>
      <w:divBdr>
        <w:top w:val="none" w:sz="0" w:space="0" w:color="auto"/>
        <w:left w:val="none" w:sz="0" w:space="0" w:color="auto"/>
        <w:bottom w:val="none" w:sz="0" w:space="0" w:color="auto"/>
        <w:right w:val="none" w:sz="0" w:space="0" w:color="auto"/>
      </w:divBdr>
    </w:div>
    <w:div w:id="613294509">
      <w:bodyDiv w:val="1"/>
      <w:marLeft w:val="0"/>
      <w:marRight w:val="0"/>
      <w:marTop w:val="0"/>
      <w:marBottom w:val="0"/>
      <w:divBdr>
        <w:top w:val="none" w:sz="0" w:space="0" w:color="auto"/>
        <w:left w:val="none" w:sz="0" w:space="0" w:color="auto"/>
        <w:bottom w:val="none" w:sz="0" w:space="0" w:color="auto"/>
        <w:right w:val="none" w:sz="0" w:space="0" w:color="auto"/>
      </w:divBdr>
    </w:div>
    <w:div w:id="619921672">
      <w:bodyDiv w:val="1"/>
      <w:marLeft w:val="0"/>
      <w:marRight w:val="0"/>
      <w:marTop w:val="0"/>
      <w:marBottom w:val="0"/>
      <w:divBdr>
        <w:top w:val="none" w:sz="0" w:space="0" w:color="auto"/>
        <w:left w:val="none" w:sz="0" w:space="0" w:color="auto"/>
        <w:bottom w:val="none" w:sz="0" w:space="0" w:color="auto"/>
        <w:right w:val="none" w:sz="0" w:space="0" w:color="auto"/>
      </w:divBdr>
    </w:div>
    <w:div w:id="636103418">
      <w:bodyDiv w:val="1"/>
      <w:marLeft w:val="0"/>
      <w:marRight w:val="0"/>
      <w:marTop w:val="0"/>
      <w:marBottom w:val="0"/>
      <w:divBdr>
        <w:top w:val="none" w:sz="0" w:space="0" w:color="auto"/>
        <w:left w:val="none" w:sz="0" w:space="0" w:color="auto"/>
        <w:bottom w:val="none" w:sz="0" w:space="0" w:color="auto"/>
        <w:right w:val="none" w:sz="0" w:space="0" w:color="auto"/>
      </w:divBdr>
    </w:div>
    <w:div w:id="655492967">
      <w:bodyDiv w:val="1"/>
      <w:marLeft w:val="0"/>
      <w:marRight w:val="0"/>
      <w:marTop w:val="0"/>
      <w:marBottom w:val="0"/>
      <w:divBdr>
        <w:top w:val="none" w:sz="0" w:space="0" w:color="auto"/>
        <w:left w:val="none" w:sz="0" w:space="0" w:color="auto"/>
        <w:bottom w:val="none" w:sz="0" w:space="0" w:color="auto"/>
        <w:right w:val="none" w:sz="0" w:space="0" w:color="auto"/>
      </w:divBdr>
    </w:div>
    <w:div w:id="656227316">
      <w:bodyDiv w:val="1"/>
      <w:marLeft w:val="0"/>
      <w:marRight w:val="0"/>
      <w:marTop w:val="0"/>
      <w:marBottom w:val="0"/>
      <w:divBdr>
        <w:top w:val="none" w:sz="0" w:space="0" w:color="auto"/>
        <w:left w:val="none" w:sz="0" w:space="0" w:color="auto"/>
        <w:bottom w:val="none" w:sz="0" w:space="0" w:color="auto"/>
        <w:right w:val="none" w:sz="0" w:space="0" w:color="auto"/>
      </w:divBdr>
    </w:div>
    <w:div w:id="700126578">
      <w:bodyDiv w:val="1"/>
      <w:marLeft w:val="0"/>
      <w:marRight w:val="0"/>
      <w:marTop w:val="0"/>
      <w:marBottom w:val="0"/>
      <w:divBdr>
        <w:top w:val="none" w:sz="0" w:space="0" w:color="auto"/>
        <w:left w:val="none" w:sz="0" w:space="0" w:color="auto"/>
        <w:bottom w:val="none" w:sz="0" w:space="0" w:color="auto"/>
        <w:right w:val="none" w:sz="0" w:space="0" w:color="auto"/>
      </w:divBdr>
    </w:div>
    <w:div w:id="728917180">
      <w:bodyDiv w:val="1"/>
      <w:marLeft w:val="0"/>
      <w:marRight w:val="0"/>
      <w:marTop w:val="0"/>
      <w:marBottom w:val="0"/>
      <w:divBdr>
        <w:top w:val="none" w:sz="0" w:space="0" w:color="auto"/>
        <w:left w:val="none" w:sz="0" w:space="0" w:color="auto"/>
        <w:bottom w:val="none" w:sz="0" w:space="0" w:color="auto"/>
        <w:right w:val="none" w:sz="0" w:space="0" w:color="auto"/>
      </w:divBdr>
    </w:div>
    <w:div w:id="741637603">
      <w:bodyDiv w:val="1"/>
      <w:marLeft w:val="0"/>
      <w:marRight w:val="0"/>
      <w:marTop w:val="0"/>
      <w:marBottom w:val="0"/>
      <w:divBdr>
        <w:top w:val="none" w:sz="0" w:space="0" w:color="auto"/>
        <w:left w:val="none" w:sz="0" w:space="0" w:color="auto"/>
        <w:bottom w:val="none" w:sz="0" w:space="0" w:color="auto"/>
        <w:right w:val="none" w:sz="0" w:space="0" w:color="auto"/>
      </w:divBdr>
    </w:div>
    <w:div w:id="754858594">
      <w:bodyDiv w:val="1"/>
      <w:marLeft w:val="0"/>
      <w:marRight w:val="0"/>
      <w:marTop w:val="0"/>
      <w:marBottom w:val="0"/>
      <w:divBdr>
        <w:top w:val="none" w:sz="0" w:space="0" w:color="auto"/>
        <w:left w:val="none" w:sz="0" w:space="0" w:color="auto"/>
        <w:bottom w:val="none" w:sz="0" w:space="0" w:color="auto"/>
        <w:right w:val="none" w:sz="0" w:space="0" w:color="auto"/>
      </w:divBdr>
      <w:divsChild>
        <w:div w:id="975257926">
          <w:marLeft w:val="240"/>
          <w:marRight w:val="240"/>
          <w:marTop w:val="240"/>
          <w:marBottom w:val="240"/>
          <w:divBdr>
            <w:top w:val="none" w:sz="0" w:space="0" w:color="auto"/>
            <w:left w:val="none" w:sz="0" w:space="0" w:color="auto"/>
            <w:bottom w:val="none" w:sz="0" w:space="0" w:color="auto"/>
            <w:right w:val="none" w:sz="0" w:space="0" w:color="auto"/>
          </w:divBdr>
        </w:div>
      </w:divsChild>
    </w:div>
    <w:div w:id="756095980">
      <w:bodyDiv w:val="1"/>
      <w:marLeft w:val="0"/>
      <w:marRight w:val="0"/>
      <w:marTop w:val="0"/>
      <w:marBottom w:val="0"/>
      <w:divBdr>
        <w:top w:val="none" w:sz="0" w:space="0" w:color="auto"/>
        <w:left w:val="none" w:sz="0" w:space="0" w:color="auto"/>
        <w:bottom w:val="none" w:sz="0" w:space="0" w:color="auto"/>
        <w:right w:val="none" w:sz="0" w:space="0" w:color="auto"/>
      </w:divBdr>
    </w:div>
    <w:div w:id="757755865">
      <w:bodyDiv w:val="1"/>
      <w:marLeft w:val="0"/>
      <w:marRight w:val="0"/>
      <w:marTop w:val="0"/>
      <w:marBottom w:val="0"/>
      <w:divBdr>
        <w:top w:val="none" w:sz="0" w:space="0" w:color="auto"/>
        <w:left w:val="none" w:sz="0" w:space="0" w:color="auto"/>
        <w:bottom w:val="none" w:sz="0" w:space="0" w:color="auto"/>
        <w:right w:val="none" w:sz="0" w:space="0" w:color="auto"/>
      </w:divBdr>
    </w:div>
    <w:div w:id="758016819">
      <w:bodyDiv w:val="1"/>
      <w:marLeft w:val="0"/>
      <w:marRight w:val="0"/>
      <w:marTop w:val="0"/>
      <w:marBottom w:val="0"/>
      <w:divBdr>
        <w:top w:val="none" w:sz="0" w:space="0" w:color="auto"/>
        <w:left w:val="none" w:sz="0" w:space="0" w:color="auto"/>
        <w:bottom w:val="none" w:sz="0" w:space="0" w:color="auto"/>
        <w:right w:val="none" w:sz="0" w:space="0" w:color="auto"/>
      </w:divBdr>
    </w:div>
    <w:div w:id="778723630">
      <w:bodyDiv w:val="1"/>
      <w:marLeft w:val="0"/>
      <w:marRight w:val="0"/>
      <w:marTop w:val="0"/>
      <w:marBottom w:val="0"/>
      <w:divBdr>
        <w:top w:val="none" w:sz="0" w:space="0" w:color="auto"/>
        <w:left w:val="none" w:sz="0" w:space="0" w:color="auto"/>
        <w:bottom w:val="none" w:sz="0" w:space="0" w:color="auto"/>
        <w:right w:val="none" w:sz="0" w:space="0" w:color="auto"/>
      </w:divBdr>
    </w:div>
    <w:div w:id="804736177">
      <w:bodyDiv w:val="1"/>
      <w:marLeft w:val="0"/>
      <w:marRight w:val="0"/>
      <w:marTop w:val="0"/>
      <w:marBottom w:val="0"/>
      <w:divBdr>
        <w:top w:val="none" w:sz="0" w:space="0" w:color="auto"/>
        <w:left w:val="none" w:sz="0" w:space="0" w:color="auto"/>
        <w:bottom w:val="none" w:sz="0" w:space="0" w:color="auto"/>
        <w:right w:val="none" w:sz="0" w:space="0" w:color="auto"/>
      </w:divBdr>
    </w:div>
    <w:div w:id="818577260">
      <w:bodyDiv w:val="1"/>
      <w:marLeft w:val="0"/>
      <w:marRight w:val="0"/>
      <w:marTop w:val="0"/>
      <w:marBottom w:val="0"/>
      <w:divBdr>
        <w:top w:val="none" w:sz="0" w:space="0" w:color="auto"/>
        <w:left w:val="none" w:sz="0" w:space="0" w:color="auto"/>
        <w:bottom w:val="none" w:sz="0" w:space="0" w:color="auto"/>
        <w:right w:val="none" w:sz="0" w:space="0" w:color="auto"/>
      </w:divBdr>
    </w:div>
    <w:div w:id="832526175">
      <w:bodyDiv w:val="1"/>
      <w:marLeft w:val="0"/>
      <w:marRight w:val="0"/>
      <w:marTop w:val="0"/>
      <w:marBottom w:val="0"/>
      <w:divBdr>
        <w:top w:val="none" w:sz="0" w:space="0" w:color="auto"/>
        <w:left w:val="none" w:sz="0" w:space="0" w:color="auto"/>
        <w:bottom w:val="none" w:sz="0" w:space="0" w:color="auto"/>
        <w:right w:val="none" w:sz="0" w:space="0" w:color="auto"/>
      </w:divBdr>
    </w:div>
    <w:div w:id="835415800">
      <w:bodyDiv w:val="1"/>
      <w:marLeft w:val="0"/>
      <w:marRight w:val="0"/>
      <w:marTop w:val="0"/>
      <w:marBottom w:val="0"/>
      <w:divBdr>
        <w:top w:val="none" w:sz="0" w:space="0" w:color="auto"/>
        <w:left w:val="none" w:sz="0" w:space="0" w:color="auto"/>
        <w:bottom w:val="none" w:sz="0" w:space="0" w:color="auto"/>
        <w:right w:val="none" w:sz="0" w:space="0" w:color="auto"/>
      </w:divBdr>
    </w:div>
    <w:div w:id="855844288">
      <w:bodyDiv w:val="1"/>
      <w:marLeft w:val="0"/>
      <w:marRight w:val="0"/>
      <w:marTop w:val="0"/>
      <w:marBottom w:val="0"/>
      <w:divBdr>
        <w:top w:val="none" w:sz="0" w:space="0" w:color="auto"/>
        <w:left w:val="none" w:sz="0" w:space="0" w:color="auto"/>
        <w:bottom w:val="none" w:sz="0" w:space="0" w:color="auto"/>
        <w:right w:val="none" w:sz="0" w:space="0" w:color="auto"/>
      </w:divBdr>
    </w:div>
    <w:div w:id="858130605">
      <w:bodyDiv w:val="1"/>
      <w:marLeft w:val="0"/>
      <w:marRight w:val="0"/>
      <w:marTop w:val="0"/>
      <w:marBottom w:val="0"/>
      <w:divBdr>
        <w:top w:val="none" w:sz="0" w:space="0" w:color="auto"/>
        <w:left w:val="none" w:sz="0" w:space="0" w:color="auto"/>
        <w:bottom w:val="none" w:sz="0" w:space="0" w:color="auto"/>
        <w:right w:val="none" w:sz="0" w:space="0" w:color="auto"/>
      </w:divBdr>
    </w:div>
    <w:div w:id="894657092">
      <w:bodyDiv w:val="1"/>
      <w:marLeft w:val="0"/>
      <w:marRight w:val="0"/>
      <w:marTop w:val="0"/>
      <w:marBottom w:val="0"/>
      <w:divBdr>
        <w:top w:val="none" w:sz="0" w:space="0" w:color="auto"/>
        <w:left w:val="none" w:sz="0" w:space="0" w:color="auto"/>
        <w:bottom w:val="none" w:sz="0" w:space="0" w:color="auto"/>
        <w:right w:val="none" w:sz="0" w:space="0" w:color="auto"/>
      </w:divBdr>
    </w:div>
    <w:div w:id="897205993">
      <w:bodyDiv w:val="1"/>
      <w:marLeft w:val="0"/>
      <w:marRight w:val="0"/>
      <w:marTop w:val="0"/>
      <w:marBottom w:val="0"/>
      <w:divBdr>
        <w:top w:val="none" w:sz="0" w:space="0" w:color="auto"/>
        <w:left w:val="none" w:sz="0" w:space="0" w:color="auto"/>
        <w:bottom w:val="none" w:sz="0" w:space="0" w:color="auto"/>
        <w:right w:val="none" w:sz="0" w:space="0" w:color="auto"/>
      </w:divBdr>
    </w:div>
    <w:div w:id="933898654">
      <w:bodyDiv w:val="1"/>
      <w:marLeft w:val="0"/>
      <w:marRight w:val="0"/>
      <w:marTop w:val="0"/>
      <w:marBottom w:val="0"/>
      <w:divBdr>
        <w:top w:val="none" w:sz="0" w:space="0" w:color="auto"/>
        <w:left w:val="none" w:sz="0" w:space="0" w:color="auto"/>
        <w:bottom w:val="none" w:sz="0" w:space="0" w:color="auto"/>
        <w:right w:val="none" w:sz="0" w:space="0" w:color="auto"/>
      </w:divBdr>
    </w:div>
    <w:div w:id="994989928">
      <w:bodyDiv w:val="1"/>
      <w:marLeft w:val="0"/>
      <w:marRight w:val="0"/>
      <w:marTop w:val="0"/>
      <w:marBottom w:val="0"/>
      <w:divBdr>
        <w:top w:val="none" w:sz="0" w:space="0" w:color="auto"/>
        <w:left w:val="none" w:sz="0" w:space="0" w:color="auto"/>
        <w:bottom w:val="none" w:sz="0" w:space="0" w:color="auto"/>
        <w:right w:val="none" w:sz="0" w:space="0" w:color="auto"/>
      </w:divBdr>
    </w:div>
    <w:div w:id="1020006749">
      <w:bodyDiv w:val="1"/>
      <w:marLeft w:val="0"/>
      <w:marRight w:val="0"/>
      <w:marTop w:val="0"/>
      <w:marBottom w:val="0"/>
      <w:divBdr>
        <w:top w:val="none" w:sz="0" w:space="0" w:color="auto"/>
        <w:left w:val="none" w:sz="0" w:space="0" w:color="auto"/>
        <w:bottom w:val="none" w:sz="0" w:space="0" w:color="auto"/>
        <w:right w:val="none" w:sz="0" w:space="0" w:color="auto"/>
      </w:divBdr>
    </w:div>
    <w:div w:id="1020007503">
      <w:bodyDiv w:val="1"/>
      <w:marLeft w:val="0"/>
      <w:marRight w:val="0"/>
      <w:marTop w:val="0"/>
      <w:marBottom w:val="0"/>
      <w:divBdr>
        <w:top w:val="none" w:sz="0" w:space="0" w:color="auto"/>
        <w:left w:val="none" w:sz="0" w:space="0" w:color="auto"/>
        <w:bottom w:val="none" w:sz="0" w:space="0" w:color="auto"/>
        <w:right w:val="none" w:sz="0" w:space="0" w:color="auto"/>
      </w:divBdr>
    </w:div>
    <w:div w:id="1035230921">
      <w:bodyDiv w:val="1"/>
      <w:marLeft w:val="0"/>
      <w:marRight w:val="0"/>
      <w:marTop w:val="0"/>
      <w:marBottom w:val="0"/>
      <w:divBdr>
        <w:top w:val="none" w:sz="0" w:space="0" w:color="auto"/>
        <w:left w:val="none" w:sz="0" w:space="0" w:color="auto"/>
        <w:bottom w:val="none" w:sz="0" w:space="0" w:color="auto"/>
        <w:right w:val="none" w:sz="0" w:space="0" w:color="auto"/>
      </w:divBdr>
    </w:div>
    <w:div w:id="1056659280">
      <w:bodyDiv w:val="1"/>
      <w:marLeft w:val="0"/>
      <w:marRight w:val="0"/>
      <w:marTop w:val="0"/>
      <w:marBottom w:val="0"/>
      <w:divBdr>
        <w:top w:val="none" w:sz="0" w:space="0" w:color="auto"/>
        <w:left w:val="none" w:sz="0" w:space="0" w:color="auto"/>
        <w:bottom w:val="none" w:sz="0" w:space="0" w:color="auto"/>
        <w:right w:val="none" w:sz="0" w:space="0" w:color="auto"/>
      </w:divBdr>
    </w:div>
    <w:div w:id="1058212061">
      <w:bodyDiv w:val="1"/>
      <w:marLeft w:val="0"/>
      <w:marRight w:val="0"/>
      <w:marTop w:val="0"/>
      <w:marBottom w:val="0"/>
      <w:divBdr>
        <w:top w:val="none" w:sz="0" w:space="0" w:color="auto"/>
        <w:left w:val="none" w:sz="0" w:space="0" w:color="auto"/>
        <w:bottom w:val="none" w:sz="0" w:space="0" w:color="auto"/>
        <w:right w:val="none" w:sz="0" w:space="0" w:color="auto"/>
      </w:divBdr>
    </w:div>
    <w:div w:id="1067068085">
      <w:bodyDiv w:val="1"/>
      <w:marLeft w:val="0"/>
      <w:marRight w:val="0"/>
      <w:marTop w:val="0"/>
      <w:marBottom w:val="0"/>
      <w:divBdr>
        <w:top w:val="none" w:sz="0" w:space="0" w:color="auto"/>
        <w:left w:val="none" w:sz="0" w:space="0" w:color="auto"/>
        <w:bottom w:val="none" w:sz="0" w:space="0" w:color="auto"/>
        <w:right w:val="none" w:sz="0" w:space="0" w:color="auto"/>
      </w:divBdr>
    </w:div>
    <w:div w:id="1082531611">
      <w:bodyDiv w:val="1"/>
      <w:marLeft w:val="0"/>
      <w:marRight w:val="0"/>
      <w:marTop w:val="0"/>
      <w:marBottom w:val="0"/>
      <w:divBdr>
        <w:top w:val="none" w:sz="0" w:space="0" w:color="auto"/>
        <w:left w:val="none" w:sz="0" w:space="0" w:color="auto"/>
        <w:bottom w:val="none" w:sz="0" w:space="0" w:color="auto"/>
        <w:right w:val="none" w:sz="0" w:space="0" w:color="auto"/>
      </w:divBdr>
    </w:div>
    <w:div w:id="1082993667">
      <w:bodyDiv w:val="1"/>
      <w:marLeft w:val="0"/>
      <w:marRight w:val="0"/>
      <w:marTop w:val="0"/>
      <w:marBottom w:val="0"/>
      <w:divBdr>
        <w:top w:val="none" w:sz="0" w:space="0" w:color="auto"/>
        <w:left w:val="none" w:sz="0" w:space="0" w:color="auto"/>
        <w:bottom w:val="none" w:sz="0" w:space="0" w:color="auto"/>
        <w:right w:val="none" w:sz="0" w:space="0" w:color="auto"/>
      </w:divBdr>
    </w:div>
    <w:div w:id="1085148228">
      <w:bodyDiv w:val="1"/>
      <w:marLeft w:val="0"/>
      <w:marRight w:val="0"/>
      <w:marTop w:val="0"/>
      <w:marBottom w:val="0"/>
      <w:divBdr>
        <w:top w:val="none" w:sz="0" w:space="0" w:color="auto"/>
        <w:left w:val="none" w:sz="0" w:space="0" w:color="auto"/>
        <w:bottom w:val="none" w:sz="0" w:space="0" w:color="auto"/>
        <w:right w:val="none" w:sz="0" w:space="0" w:color="auto"/>
      </w:divBdr>
    </w:div>
    <w:div w:id="1112945181">
      <w:bodyDiv w:val="1"/>
      <w:marLeft w:val="0"/>
      <w:marRight w:val="0"/>
      <w:marTop w:val="0"/>
      <w:marBottom w:val="0"/>
      <w:divBdr>
        <w:top w:val="none" w:sz="0" w:space="0" w:color="auto"/>
        <w:left w:val="none" w:sz="0" w:space="0" w:color="auto"/>
        <w:bottom w:val="none" w:sz="0" w:space="0" w:color="auto"/>
        <w:right w:val="none" w:sz="0" w:space="0" w:color="auto"/>
      </w:divBdr>
    </w:div>
    <w:div w:id="1118447062">
      <w:bodyDiv w:val="1"/>
      <w:marLeft w:val="0"/>
      <w:marRight w:val="0"/>
      <w:marTop w:val="0"/>
      <w:marBottom w:val="0"/>
      <w:divBdr>
        <w:top w:val="none" w:sz="0" w:space="0" w:color="auto"/>
        <w:left w:val="none" w:sz="0" w:space="0" w:color="auto"/>
        <w:bottom w:val="none" w:sz="0" w:space="0" w:color="auto"/>
        <w:right w:val="none" w:sz="0" w:space="0" w:color="auto"/>
      </w:divBdr>
    </w:div>
    <w:div w:id="1134644139">
      <w:bodyDiv w:val="1"/>
      <w:marLeft w:val="0"/>
      <w:marRight w:val="0"/>
      <w:marTop w:val="0"/>
      <w:marBottom w:val="0"/>
      <w:divBdr>
        <w:top w:val="none" w:sz="0" w:space="0" w:color="auto"/>
        <w:left w:val="none" w:sz="0" w:space="0" w:color="auto"/>
        <w:bottom w:val="none" w:sz="0" w:space="0" w:color="auto"/>
        <w:right w:val="none" w:sz="0" w:space="0" w:color="auto"/>
      </w:divBdr>
    </w:div>
    <w:div w:id="1140266742">
      <w:bodyDiv w:val="1"/>
      <w:marLeft w:val="0"/>
      <w:marRight w:val="0"/>
      <w:marTop w:val="0"/>
      <w:marBottom w:val="0"/>
      <w:divBdr>
        <w:top w:val="none" w:sz="0" w:space="0" w:color="auto"/>
        <w:left w:val="none" w:sz="0" w:space="0" w:color="auto"/>
        <w:bottom w:val="none" w:sz="0" w:space="0" w:color="auto"/>
        <w:right w:val="none" w:sz="0" w:space="0" w:color="auto"/>
      </w:divBdr>
    </w:div>
    <w:div w:id="1146892732">
      <w:bodyDiv w:val="1"/>
      <w:marLeft w:val="0"/>
      <w:marRight w:val="0"/>
      <w:marTop w:val="0"/>
      <w:marBottom w:val="0"/>
      <w:divBdr>
        <w:top w:val="none" w:sz="0" w:space="0" w:color="auto"/>
        <w:left w:val="none" w:sz="0" w:space="0" w:color="auto"/>
        <w:bottom w:val="none" w:sz="0" w:space="0" w:color="auto"/>
        <w:right w:val="none" w:sz="0" w:space="0" w:color="auto"/>
      </w:divBdr>
    </w:div>
    <w:div w:id="1156993155">
      <w:bodyDiv w:val="1"/>
      <w:marLeft w:val="0"/>
      <w:marRight w:val="0"/>
      <w:marTop w:val="0"/>
      <w:marBottom w:val="0"/>
      <w:divBdr>
        <w:top w:val="none" w:sz="0" w:space="0" w:color="auto"/>
        <w:left w:val="none" w:sz="0" w:space="0" w:color="auto"/>
        <w:bottom w:val="none" w:sz="0" w:space="0" w:color="auto"/>
        <w:right w:val="none" w:sz="0" w:space="0" w:color="auto"/>
      </w:divBdr>
    </w:div>
    <w:div w:id="1158308241">
      <w:bodyDiv w:val="1"/>
      <w:marLeft w:val="0"/>
      <w:marRight w:val="0"/>
      <w:marTop w:val="0"/>
      <w:marBottom w:val="0"/>
      <w:divBdr>
        <w:top w:val="none" w:sz="0" w:space="0" w:color="auto"/>
        <w:left w:val="none" w:sz="0" w:space="0" w:color="auto"/>
        <w:bottom w:val="none" w:sz="0" w:space="0" w:color="auto"/>
        <w:right w:val="none" w:sz="0" w:space="0" w:color="auto"/>
      </w:divBdr>
    </w:div>
    <w:div w:id="1171215831">
      <w:bodyDiv w:val="1"/>
      <w:marLeft w:val="0"/>
      <w:marRight w:val="0"/>
      <w:marTop w:val="0"/>
      <w:marBottom w:val="0"/>
      <w:divBdr>
        <w:top w:val="none" w:sz="0" w:space="0" w:color="auto"/>
        <w:left w:val="none" w:sz="0" w:space="0" w:color="auto"/>
        <w:bottom w:val="none" w:sz="0" w:space="0" w:color="auto"/>
        <w:right w:val="none" w:sz="0" w:space="0" w:color="auto"/>
      </w:divBdr>
    </w:div>
    <w:div w:id="1172379504">
      <w:bodyDiv w:val="1"/>
      <w:marLeft w:val="0"/>
      <w:marRight w:val="0"/>
      <w:marTop w:val="0"/>
      <w:marBottom w:val="0"/>
      <w:divBdr>
        <w:top w:val="none" w:sz="0" w:space="0" w:color="auto"/>
        <w:left w:val="none" w:sz="0" w:space="0" w:color="auto"/>
        <w:bottom w:val="none" w:sz="0" w:space="0" w:color="auto"/>
        <w:right w:val="none" w:sz="0" w:space="0" w:color="auto"/>
      </w:divBdr>
    </w:div>
    <w:div w:id="1202748268">
      <w:bodyDiv w:val="1"/>
      <w:marLeft w:val="0"/>
      <w:marRight w:val="0"/>
      <w:marTop w:val="0"/>
      <w:marBottom w:val="0"/>
      <w:divBdr>
        <w:top w:val="none" w:sz="0" w:space="0" w:color="auto"/>
        <w:left w:val="none" w:sz="0" w:space="0" w:color="auto"/>
        <w:bottom w:val="none" w:sz="0" w:space="0" w:color="auto"/>
        <w:right w:val="none" w:sz="0" w:space="0" w:color="auto"/>
      </w:divBdr>
    </w:div>
    <w:div w:id="1205211225">
      <w:bodyDiv w:val="1"/>
      <w:marLeft w:val="0"/>
      <w:marRight w:val="0"/>
      <w:marTop w:val="0"/>
      <w:marBottom w:val="0"/>
      <w:divBdr>
        <w:top w:val="none" w:sz="0" w:space="0" w:color="auto"/>
        <w:left w:val="none" w:sz="0" w:space="0" w:color="auto"/>
        <w:bottom w:val="none" w:sz="0" w:space="0" w:color="auto"/>
        <w:right w:val="none" w:sz="0" w:space="0" w:color="auto"/>
      </w:divBdr>
    </w:div>
    <w:div w:id="1223253381">
      <w:bodyDiv w:val="1"/>
      <w:marLeft w:val="0"/>
      <w:marRight w:val="0"/>
      <w:marTop w:val="0"/>
      <w:marBottom w:val="0"/>
      <w:divBdr>
        <w:top w:val="none" w:sz="0" w:space="0" w:color="auto"/>
        <w:left w:val="none" w:sz="0" w:space="0" w:color="auto"/>
        <w:bottom w:val="none" w:sz="0" w:space="0" w:color="auto"/>
        <w:right w:val="none" w:sz="0" w:space="0" w:color="auto"/>
      </w:divBdr>
      <w:divsChild>
        <w:div w:id="887495143">
          <w:marLeft w:val="0"/>
          <w:marRight w:val="0"/>
          <w:marTop w:val="0"/>
          <w:marBottom w:val="0"/>
          <w:divBdr>
            <w:top w:val="none" w:sz="0" w:space="0" w:color="auto"/>
            <w:left w:val="none" w:sz="0" w:space="0" w:color="auto"/>
            <w:bottom w:val="none" w:sz="0" w:space="0" w:color="auto"/>
            <w:right w:val="none" w:sz="0" w:space="0" w:color="auto"/>
          </w:divBdr>
        </w:div>
      </w:divsChild>
    </w:div>
    <w:div w:id="1226599192">
      <w:bodyDiv w:val="1"/>
      <w:marLeft w:val="0"/>
      <w:marRight w:val="0"/>
      <w:marTop w:val="0"/>
      <w:marBottom w:val="0"/>
      <w:divBdr>
        <w:top w:val="none" w:sz="0" w:space="0" w:color="auto"/>
        <w:left w:val="none" w:sz="0" w:space="0" w:color="auto"/>
        <w:bottom w:val="none" w:sz="0" w:space="0" w:color="auto"/>
        <w:right w:val="none" w:sz="0" w:space="0" w:color="auto"/>
      </w:divBdr>
    </w:div>
    <w:div w:id="1229808789">
      <w:bodyDiv w:val="1"/>
      <w:marLeft w:val="0"/>
      <w:marRight w:val="0"/>
      <w:marTop w:val="0"/>
      <w:marBottom w:val="0"/>
      <w:divBdr>
        <w:top w:val="none" w:sz="0" w:space="0" w:color="auto"/>
        <w:left w:val="none" w:sz="0" w:space="0" w:color="auto"/>
        <w:bottom w:val="none" w:sz="0" w:space="0" w:color="auto"/>
        <w:right w:val="none" w:sz="0" w:space="0" w:color="auto"/>
      </w:divBdr>
    </w:div>
    <w:div w:id="1240481430">
      <w:bodyDiv w:val="1"/>
      <w:marLeft w:val="0"/>
      <w:marRight w:val="0"/>
      <w:marTop w:val="0"/>
      <w:marBottom w:val="0"/>
      <w:divBdr>
        <w:top w:val="none" w:sz="0" w:space="0" w:color="auto"/>
        <w:left w:val="none" w:sz="0" w:space="0" w:color="auto"/>
        <w:bottom w:val="none" w:sz="0" w:space="0" w:color="auto"/>
        <w:right w:val="none" w:sz="0" w:space="0" w:color="auto"/>
      </w:divBdr>
    </w:div>
    <w:div w:id="1269121529">
      <w:bodyDiv w:val="1"/>
      <w:marLeft w:val="0"/>
      <w:marRight w:val="0"/>
      <w:marTop w:val="0"/>
      <w:marBottom w:val="0"/>
      <w:divBdr>
        <w:top w:val="none" w:sz="0" w:space="0" w:color="auto"/>
        <w:left w:val="none" w:sz="0" w:space="0" w:color="auto"/>
        <w:bottom w:val="none" w:sz="0" w:space="0" w:color="auto"/>
        <w:right w:val="none" w:sz="0" w:space="0" w:color="auto"/>
      </w:divBdr>
    </w:div>
    <w:div w:id="1271857841">
      <w:bodyDiv w:val="1"/>
      <w:marLeft w:val="0"/>
      <w:marRight w:val="0"/>
      <w:marTop w:val="0"/>
      <w:marBottom w:val="0"/>
      <w:divBdr>
        <w:top w:val="none" w:sz="0" w:space="0" w:color="auto"/>
        <w:left w:val="none" w:sz="0" w:space="0" w:color="auto"/>
        <w:bottom w:val="none" w:sz="0" w:space="0" w:color="auto"/>
        <w:right w:val="none" w:sz="0" w:space="0" w:color="auto"/>
      </w:divBdr>
    </w:div>
    <w:div w:id="1280724800">
      <w:bodyDiv w:val="1"/>
      <w:marLeft w:val="0"/>
      <w:marRight w:val="0"/>
      <w:marTop w:val="0"/>
      <w:marBottom w:val="0"/>
      <w:divBdr>
        <w:top w:val="none" w:sz="0" w:space="0" w:color="auto"/>
        <w:left w:val="none" w:sz="0" w:space="0" w:color="auto"/>
        <w:bottom w:val="none" w:sz="0" w:space="0" w:color="auto"/>
        <w:right w:val="none" w:sz="0" w:space="0" w:color="auto"/>
      </w:divBdr>
    </w:div>
    <w:div w:id="1284069194">
      <w:bodyDiv w:val="1"/>
      <w:marLeft w:val="0"/>
      <w:marRight w:val="0"/>
      <w:marTop w:val="0"/>
      <w:marBottom w:val="0"/>
      <w:divBdr>
        <w:top w:val="none" w:sz="0" w:space="0" w:color="auto"/>
        <w:left w:val="none" w:sz="0" w:space="0" w:color="auto"/>
        <w:bottom w:val="none" w:sz="0" w:space="0" w:color="auto"/>
        <w:right w:val="none" w:sz="0" w:space="0" w:color="auto"/>
      </w:divBdr>
    </w:div>
    <w:div w:id="1310087764">
      <w:bodyDiv w:val="1"/>
      <w:marLeft w:val="0"/>
      <w:marRight w:val="0"/>
      <w:marTop w:val="0"/>
      <w:marBottom w:val="0"/>
      <w:divBdr>
        <w:top w:val="none" w:sz="0" w:space="0" w:color="auto"/>
        <w:left w:val="none" w:sz="0" w:space="0" w:color="auto"/>
        <w:bottom w:val="none" w:sz="0" w:space="0" w:color="auto"/>
        <w:right w:val="none" w:sz="0" w:space="0" w:color="auto"/>
      </w:divBdr>
    </w:div>
    <w:div w:id="1317340915">
      <w:bodyDiv w:val="1"/>
      <w:marLeft w:val="0"/>
      <w:marRight w:val="0"/>
      <w:marTop w:val="0"/>
      <w:marBottom w:val="0"/>
      <w:divBdr>
        <w:top w:val="none" w:sz="0" w:space="0" w:color="auto"/>
        <w:left w:val="none" w:sz="0" w:space="0" w:color="auto"/>
        <w:bottom w:val="none" w:sz="0" w:space="0" w:color="auto"/>
        <w:right w:val="none" w:sz="0" w:space="0" w:color="auto"/>
      </w:divBdr>
    </w:div>
    <w:div w:id="1349529294">
      <w:bodyDiv w:val="1"/>
      <w:marLeft w:val="0"/>
      <w:marRight w:val="0"/>
      <w:marTop w:val="0"/>
      <w:marBottom w:val="0"/>
      <w:divBdr>
        <w:top w:val="none" w:sz="0" w:space="0" w:color="auto"/>
        <w:left w:val="none" w:sz="0" w:space="0" w:color="auto"/>
        <w:bottom w:val="none" w:sz="0" w:space="0" w:color="auto"/>
        <w:right w:val="none" w:sz="0" w:space="0" w:color="auto"/>
      </w:divBdr>
    </w:div>
    <w:div w:id="1358312344">
      <w:bodyDiv w:val="1"/>
      <w:marLeft w:val="0"/>
      <w:marRight w:val="0"/>
      <w:marTop w:val="0"/>
      <w:marBottom w:val="0"/>
      <w:divBdr>
        <w:top w:val="none" w:sz="0" w:space="0" w:color="auto"/>
        <w:left w:val="none" w:sz="0" w:space="0" w:color="auto"/>
        <w:bottom w:val="none" w:sz="0" w:space="0" w:color="auto"/>
        <w:right w:val="none" w:sz="0" w:space="0" w:color="auto"/>
      </w:divBdr>
    </w:div>
    <w:div w:id="1373112071">
      <w:bodyDiv w:val="1"/>
      <w:marLeft w:val="0"/>
      <w:marRight w:val="0"/>
      <w:marTop w:val="0"/>
      <w:marBottom w:val="0"/>
      <w:divBdr>
        <w:top w:val="none" w:sz="0" w:space="0" w:color="auto"/>
        <w:left w:val="none" w:sz="0" w:space="0" w:color="auto"/>
        <w:bottom w:val="none" w:sz="0" w:space="0" w:color="auto"/>
        <w:right w:val="none" w:sz="0" w:space="0" w:color="auto"/>
      </w:divBdr>
    </w:div>
    <w:div w:id="1373840801">
      <w:bodyDiv w:val="1"/>
      <w:marLeft w:val="0"/>
      <w:marRight w:val="0"/>
      <w:marTop w:val="0"/>
      <w:marBottom w:val="0"/>
      <w:divBdr>
        <w:top w:val="none" w:sz="0" w:space="0" w:color="auto"/>
        <w:left w:val="none" w:sz="0" w:space="0" w:color="auto"/>
        <w:bottom w:val="none" w:sz="0" w:space="0" w:color="auto"/>
        <w:right w:val="none" w:sz="0" w:space="0" w:color="auto"/>
      </w:divBdr>
    </w:div>
    <w:div w:id="1389845424">
      <w:bodyDiv w:val="1"/>
      <w:marLeft w:val="0"/>
      <w:marRight w:val="0"/>
      <w:marTop w:val="0"/>
      <w:marBottom w:val="0"/>
      <w:divBdr>
        <w:top w:val="none" w:sz="0" w:space="0" w:color="auto"/>
        <w:left w:val="none" w:sz="0" w:space="0" w:color="auto"/>
        <w:bottom w:val="none" w:sz="0" w:space="0" w:color="auto"/>
        <w:right w:val="none" w:sz="0" w:space="0" w:color="auto"/>
      </w:divBdr>
    </w:div>
    <w:div w:id="1390613039">
      <w:bodyDiv w:val="1"/>
      <w:marLeft w:val="0"/>
      <w:marRight w:val="0"/>
      <w:marTop w:val="0"/>
      <w:marBottom w:val="0"/>
      <w:divBdr>
        <w:top w:val="none" w:sz="0" w:space="0" w:color="auto"/>
        <w:left w:val="none" w:sz="0" w:space="0" w:color="auto"/>
        <w:bottom w:val="none" w:sz="0" w:space="0" w:color="auto"/>
        <w:right w:val="none" w:sz="0" w:space="0" w:color="auto"/>
      </w:divBdr>
      <w:divsChild>
        <w:div w:id="1552495952">
          <w:marLeft w:val="0"/>
          <w:marRight w:val="0"/>
          <w:marTop w:val="0"/>
          <w:marBottom w:val="0"/>
          <w:divBdr>
            <w:top w:val="none" w:sz="0" w:space="0" w:color="auto"/>
            <w:left w:val="none" w:sz="0" w:space="0" w:color="auto"/>
            <w:bottom w:val="none" w:sz="0" w:space="0" w:color="auto"/>
            <w:right w:val="none" w:sz="0" w:space="0" w:color="auto"/>
          </w:divBdr>
          <w:divsChild>
            <w:div w:id="1661813257">
              <w:marLeft w:val="0"/>
              <w:marRight w:val="0"/>
              <w:marTop w:val="0"/>
              <w:marBottom w:val="0"/>
              <w:divBdr>
                <w:top w:val="none" w:sz="0" w:space="0" w:color="auto"/>
                <w:left w:val="none" w:sz="0" w:space="0" w:color="auto"/>
                <w:bottom w:val="none" w:sz="0" w:space="0" w:color="auto"/>
                <w:right w:val="none" w:sz="0" w:space="0" w:color="auto"/>
              </w:divBdr>
              <w:divsChild>
                <w:div w:id="1604150668">
                  <w:marLeft w:val="0"/>
                  <w:marRight w:val="0"/>
                  <w:marTop w:val="0"/>
                  <w:marBottom w:val="0"/>
                  <w:divBdr>
                    <w:top w:val="none" w:sz="0" w:space="0" w:color="auto"/>
                    <w:left w:val="none" w:sz="0" w:space="0" w:color="auto"/>
                    <w:bottom w:val="none" w:sz="0" w:space="0" w:color="auto"/>
                    <w:right w:val="none" w:sz="0" w:space="0" w:color="auto"/>
                  </w:divBdr>
                  <w:divsChild>
                    <w:div w:id="2112116524">
                      <w:marLeft w:val="0"/>
                      <w:marRight w:val="0"/>
                      <w:marTop w:val="0"/>
                      <w:marBottom w:val="0"/>
                      <w:divBdr>
                        <w:top w:val="none" w:sz="0" w:space="0" w:color="auto"/>
                        <w:left w:val="none" w:sz="0" w:space="0" w:color="auto"/>
                        <w:bottom w:val="none" w:sz="0" w:space="0" w:color="auto"/>
                        <w:right w:val="none" w:sz="0" w:space="0" w:color="auto"/>
                      </w:divBdr>
                      <w:divsChild>
                        <w:div w:id="1372730492">
                          <w:marLeft w:val="0"/>
                          <w:marRight w:val="0"/>
                          <w:marTop w:val="0"/>
                          <w:marBottom w:val="0"/>
                          <w:divBdr>
                            <w:top w:val="none" w:sz="0" w:space="0" w:color="auto"/>
                            <w:left w:val="none" w:sz="0" w:space="0" w:color="auto"/>
                            <w:bottom w:val="none" w:sz="0" w:space="0" w:color="auto"/>
                            <w:right w:val="none" w:sz="0" w:space="0" w:color="auto"/>
                          </w:divBdr>
                          <w:divsChild>
                            <w:div w:id="64882133">
                              <w:marLeft w:val="0"/>
                              <w:marRight w:val="0"/>
                              <w:marTop w:val="0"/>
                              <w:marBottom w:val="0"/>
                              <w:divBdr>
                                <w:top w:val="none" w:sz="0" w:space="0" w:color="auto"/>
                                <w:left w:val="none" w:sz="0" w:space="0" w:color="auto"/>
                                <w:bottom w:val="none" w:sz="0" w:space="0" w:color="auto"/>
                                <w:right w:val="none" w:sz="0" w:space="0" w:color="auto"/>
                              </w:divBdr>
                              <w:divsChild>
                                <w:div w:id="1522939708">
                                  <w:marLeft w:val="0"/>
                                  <w:marRight w:val="0"/>
                                  <w:marTop w:val="0"/>
                                  <w:marBottom w:val="0"/>
                                  <w:divBdr>
                                    <w:top w:val="none" w:sz="0" w:space="0" w:color="auto"/>
                                    <w:left w:val="none" w:sz="0" w:space="0" w:color="auto"/>
                                    <w:bottom w:val="none" w:sz="0" w:space="0" w:color="auto"/>
                                    <w:right w:val="none" w:sz="0" w:space="0" w:color="auto"/>
                                  </w:divBdr>
                                  <w:divsChild>
                                    <w:div w:id="1520002184">
                                      <w:marLeft w:val="0"/>
                                      <w:marRight w:val="0"/>
                                      <w:marTop w:val="0"/>
                                      <w:marBottom w:val="0"/>
                                      <w:divBdr>
                                        <w:top w:val="none" w:sz="0" w:space="0" w:color="auto"/>
                                        <w:left w:val="none" w:sz="0" w:space="0" w:color="auto"/>
                                        <w:bottom w:val="none" w:sz="0" w:space="0" w:color="auto"/>
                                        <w:right w:val="none" w:sz="0" w:space="0" w:color="auto"/>
                                      </w:divBdr>
                                      <w:divsChild>
                                        <w:div w:id="1104114445">
                                          <w:marLeft w:val="0"/>
                                          <w:marRight w:val="0"/>
                                          <w:marTop w:val="0"/>
                                          <w:marBottom w:val="0"/>
                                          <w:divBdr>
                                            <w:top w:val="none" w:sz="0" w:space="0" w:color="auto"/>
                                            <w:left w:val="none" w:sz="0" w:space="0" w:color="auto"/>
                                            <w:bottom w:val="none" w:sz="0" w:space="0" w:color="auto"/>
                                            <w:right w:val="none" w:sz="0" w:space="0" w:color="auto"/>
                                          </w:divBdr>
                                          <w:divsChild>
                                            <w:div w:id="2441221">
                                              <w:marLeft w:val="0"/>
                                              <w:marRight w:val="0"/>
                                              <w:marTop w:val="0"/>
                                              <w:marBottom w:val="0"/>
                                              <w:divBdr>
                                                <w:top w:val="none" w:sz="0" w:space="0" w:color="auto"/>
                                                <w:left w:val="none" w:sz="0" w:space="0" w:color="auto"/>
                                                <w:bottom w:val="none" w:sz="0" w:space="0" w:color="auto"/>
                                                <w:right w:val="none" w:sz="0" w:space="0" w:color="auto"/>
                                              </w:divBdr>
                                            </w:div>
                                            <w:div w:id="644823493">
                                              <w:marLeft w:val="0"/>
                                              <w:marRight w:val="0"/>
                                              <w:marTop w:val="0"/>
                                              <w:marBottom w:val="0"/>
                                              <w:divBdr>
                                                <w:top w:val="none" w:sz="0" w:space="0" w:color="auto"/>
                                                <w:left w:val="none" w:sz="0" w:space="0" w:color="auto"/>
                                                <w:bottom w:val="none" w:sz="0" w:space="0" w:color="auto"/>
                                                <w:right w:val="none" w:sz="0" w:space="0" w:color="auto"/>
                                              </w:divBdr>
                                              <w:divsChild>
                                                <w:div w:id="437525972">
                                                  <w:marLeft w:val="0"/>
                                                  <w:marRight w:val="0"/>
                                                  <w:marTop w:val="0"/>
                                                  <w:marBottom w:val="0"/>
                                                  <w:divBdr>
                                                    <w:top w:val="none" w:sz="0" w:space="0" w:color="auto"/>
                                                    <w:left w:val="none" w:sz="0" w:space="0" w:color="auto"/>
                                                    <w:bottom w:val="none" w:sz="0" w:space="0" w:color="auto"/>
                                                    <w:right w:val="none" w:sz="0" w:space="0" w:color="auto"/>
                                                  </w:divBdr>
                                                </w:div>
                                                <w:div w:id="363135314">
                                                  <w:marLeft w:val="0"/>
                                                  <w:marRight w:val="0"/>
                                                  <w:marTop w:val="0"/>
                                                  <w:marBottom w:val="0"/>
                                                  <w:divBdr>
                                                    <w:top w:val="none" w:sz="0" w:space="0" w:color="auto"/>
                                                    <w:left w:val="none" w:sz="0" w:space="0" w:color="auto"/>
                                                    <w:bottom w:val="none" w:sz="0" w:space="0" w:color="auto"/>
                                                    <w:right w:val="none" w:sz="0" w:space="0" w:color="auto"/>
                                                  </w:divBdr>
                                                  <w:divsChild>
                                                    <w:div w:id="1501778410">
                                                      <w:marLeft w:val="0"/>
                                                      <w:marRight w:val="0"/>
                                                      <w:marTop w:val="0"/>
                                                      <w:marBottom w:val="0"/>
                                                      <w:divBdr>
                                                        <w:top w:val="none" w:sz="0" w:space="0" w:color="auto"/>
                                                        <w:left w:val="none" w:sz="0" w:space="0" w:color="auto"/>
                                                        <w:bottom w:val="none" w:sz="0" w:space="0" w:color="auto"/>
                                                        <w:right w:val="none" w:sz="0" w:space="0" w:color="auto"/>
                                                      </w:divBdr>
                                                    </w:div>
                                                    <w:div w:id="587420679">
                                                      <w:marLeft w:val="0"/>
                                                      <w:marRight w:val="0"/>
                                                      <w:marTop w:val="0"/>
                                                      <w:marBottom w:val="0"/>
                                                      <w:divBdr>
                                                        <w:top w:val="none" w:sz="0" w:space="0" w:color="auto"/>
                                                        <w:left w:val="none" w:sz="0" w:space="0" w:color="auto"/>
                                                        <w:bottom w:val="none" w:sz="0" w:space="0" w:color="auto"/>
                                                        <w:right w:val="none" w:sz="0" w:space="0" w:color="auto"/>
                                                      </w:divBdr>
                                                    </w:div>
                                                    <w:div w:id="1041586779">
                                                      <w:marLeft w:val="0"/>
                                                      <w:marRight w:val="0"/>
                                                      <w:marTop w:val="0"/>
                                                      <w:marBottom w:val="0"/>
                                                      <w:divBdr>
                                                        <w:top w:val="none" w:sz="0" w:space="0" w:color="auto"/>
                                                        <w:left w:val="none" w:sz="0" w:space="0" w:color="auto"/>
                                                        <w:bottom w:val="none" w:sz="0" w:space="0" w:color="auto"/>
                                                        <w:right w:val="none" w:sz="0" w:space="0" w:color="auto"/>
                                                      </w:divBdr>
                                                    </w:div>
                                                    <w:div w:id="169858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1922809">
      <w:bodyDiv w:val="1"/>
      <w:marLeft w:val="0"/>
      <w:marRight w:val="0"/>
      <w:marTop w:val="0"/>
      <w:marBottom w:val="0"/>
      <w:divBdr>
        <w:top w:val="none" w:sz="0" w:space="0" w:color="auto"/>
        <w:left w:val="none" w:sz="0" w:space="0" w:color="auto"/>
        <w:bottom w:val="none" w:sz="0" w:space="0" w:color="auto"/>
        <w:right w:val="none" w:sz="0" w:space="0" w:color="auto"/>
      </w:divBdr>
    </w:div>
    <w:div w:id="1432235183">
      <w:bodyDiv w:val="1"/>
      <w:marLeft w:val="0"/>
      <w:marRight w:val="0"/>
      <w:marTop w:val="0"/>
      <w:marBottom w:val="0"/>
      <w:divBdr>
        <w:top w:val="none" w:sz="0" w:space="0" w:color="auto"/>
        <w:left w:val="none" w:sz="0" w:space="0" w:color="auto"/>
        <w:bottom w:val="none" w:sz="0" w:space="0" w:color="auto"/>
        <w:right w:val="none" w:sz="0" w:space="0" w:color="auto"/>
      </w:divBdr>
    </w:div>
    <w:div w:id="1464274526">
      <w:bodyDiv w:val="1"/>
      <w:marLeft w:val="0"/>
      <w:marRight w:val="0"/>
      <w:marTop w:val="0"/>
      <w:marBottom w:val="0"/>
      <w:divBdr>
        <w:top w:val="none" w:sz="0" w:space="0" w:color="auto"/>
        <w:left w:val="none" w:sz="0" w:space="0" w:color="auto"/>
        <w:bottom w:val="none" w:sz="0" w:space="0" w:color="auto"/>
        <w:right w:val="none" w:sz="0" w:space="0" w:color="auto"/>
      </w:divBdr>
      <w:divsChild>
        <w:div w:id="1050375906">
          <w:marLeft w:val="0"/>
          <w:marRight w:val="0"/>
          <w:marTop w:val="0"/>
          <w:marBottom w:val="0"/>
          <w:divBdr>
            <w:top w:val="none" w:sz="0" w:space="0" w:color="auto"/>
            <w:left w:val="none" w:sz="0" w:space="0" w:color="auto"/>
            <w:bottom w:val="none" w:sz="0" w:space="0" w:color="auto"/>
            <w:right w:val="none" w:sz="0" w:space="0" w:color="auto"/>
          </w:divBdr>
          <w:divsChild>
            <w:div w:id="827285622">
              <w:marLeft w:val="0"/>
              <w:marRight w:val="0"/>
              <w:marTop w:val="0"/>
              <w:marBottom w:val="0"/>
              <w:divBdr>
                <w:top w:val="none" w:sz="0" w:space="0" w:color="auto"/>
                <w:left w:val="none" w:sz="0" w:space="0" w:color="auto"/>
                <w:bottom w:val="none" w:sz="0" w:space="0" w:color="auto"/>
                <w:right w:val="none" w:sz="0" w:space="0" w:color="auto"/>
              </w:divBdr>
              <w:divsChild>
                <w:div w:id="1668744590">
                  <w:marLeft w:val="0"/>
                  <w:marRight w:val="0"/>
                  <w:marTop w:val="0"/>
                  <w:marBottom w:val="0"/>
                  <w:divBdr>
                    <w:top w:val="none" w:sz="0" w:space="0" w:color="auto"/>
                    <w:left w:val="none" w:sz="0" w:space="0" w:color="auto"/>
                    <w:bottom w:val="none" w:sz="0" w:space="0" w:color="auto"/>
                    <w:right w:val="none" w:sz="0" w:space="0" w:color="auto"/>
                  </w:divBdr>
                  <w:divsChild>
                    <w:div w:id="2040275856">
                      <w:marLeft w:val="0"/>
                      <w:marRight w:val="0"/>
                      <w:marTop w:val="0"/>
                      <w:marBottom w:val="0"/>
                      <w:divBdr>
                        <w:top w:val="none" w:sz="0" w:space="0" w:color="auto"/>
                        <w:left w:val="none" w:sz="0" w:space="0" w:color="auto"/>
                        <w:bottom w:val="none" w:sz="0" w:space="0" w:color="auto"/>
                        <w:right w:val="none" w:sz="0" w:space="0" w:color="auto"/>
                      </w:divBdr>
                      <w:divsChild>
                        <w:div w:id="199098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3618904">
      <w:bodyDiv w:val="1"/>
      <w:marLeft w:val="0"/>
      <w:marRight w:val="0"/>
      <w:marTop w:val="0"/>
      <w:marBottom w:val="0"/>
      <w:divBdr>
        <w:top w:val="none" w:sz="0" w:space="0" w:color="auto"/>
        <w:left w:val="none" w:sz="0" w:space="0" w:color="auto"/>
        <w:bottom w:val="none" w:sz="0" w:space="0" w:color="auto"/>
        <w:right w:val="none" w:sz="0" w:space="0" w:color="auto"/>
      </w:divBdr>
    </w:div>
    <w:div w:id="1486167112">
      <w:bodyDiv w:val="1"/>
      <w:marLeft w:val="0"/>
      <w:marRight w:val="0"/>
      <w:marTop w:val="0"/>
      <w:marBottom w:val="0"/>
      <w:divBdr>
        <w:top w:val="none" w:sz="0" w:space="0" w:color="auto"/>
        <w:left w:val="none" w:sz="0" w:space="0" w:color="auto"/>
        <w:bottom w:val="none" w:sz="0" w:space="0" w:color="auto"/>
        <w:right w:val="none" w:sz="0" w:space="0" w:color="auto"/>
      </w:divBdr>
    </w:div>
    <w:div w:id="1491480738">
      <w:bodyDiv w:val="1"/>
      <w:marLeft w:val="0"/>
      <w:marRight w:val="0"/>
      <w:marTop w:val="0"/>
      <w:marBottom w:val="0"/>
      <w:divBdr>
        <w:top w:val="none" w:sz="0" w:space="0" w:color="auto"/>
        <w:left w:val="none" w:sz="0" w:space="0" w:color="auto"/>
        <w:bottom w:val="none" w:sz="0" w:space="0" w:color="auto"/>
        <w:right w:val="none" w:sz="0" w:space="0" w:color="auto"/>
      </w:divBdr>
    </w:div>
    <w:div w:id="1515336571">
      <w:bodyDiv w:val="1"/>
      <w:marLeft w:val="0"/>
      <w:marRight w:val="0"/>
      <w:marTop w:val="0"/>
      <w:marBottom w:val="0"/>
      <w:divBdr>
        <w:top w:val="none" w:sz="0" w:space="0" w:color="auto"/>
        <w:left w:val="none" w:sz="0" w:space="0" w:color="auto"/>
        <w:bottom w:val="none" w:sz="0" w:space="0" w:color="auto"/>
        <w:right w:val="none" w:sz="0" w:space="0" w:color="auto"/>
      </w:divBdr>
    </w:div>
    <w:div w:id="1539513420">
      <w:bodyDiv w:val="1"/>
      <w:marLeft w:val="0"/>
      <w:marRight w:val="0"/>
      <w:marTop w:val="0"/>
      <w:marBottom w:val="0"/>
      <w:divBdr>
        <w:top w:val="none" w:sz="0" w:space="0" w:color="auto"/>
        <w:left w:val="none" w:sz="0" w:space="0" w:color="auto"/>
        <w:bottom w:val="none" w:sz="0" w:space="0" w:color="auto"/>
        <w:right w:val="none" w:sz="0" w:space="0" w:color="auto"/>
      </w:divBdr>
    </w:div>
    <w:div w:id="1586720454">
      <w:bodyDiv w:val="1"/>
      <w:marLeft w:val="0"/>
      <w:marRight w:val="0"/>
      <w:marTop w:val="0"/>
      <w:marBottom w:val="0"/>
      <w:divBdr>
        <w:top w:val="none" w:sz="0" w:space="0" w:color="auto"/>
        <w:left w:val="none" w:sz="0" w:space="0" w:color="auto"/>
        <w:bottom w:val="none" w:sz="0" w:space="0" w:color="auto"/>
        <w:right w:val="none" w:sz="0" w:space="0" w:color="auto"/>
      </w:divBdr>
    </w:div>
    <w:div w:id="1588154123">
      <w:bodyDiv w:val="1"/>
      <w:marLeft w:val="0"/>
      <w:marRight w:val="0"/>
      <w:marTop w:val="0"/>
      <w:marBottom w:val="0"/>
      <w:divBdr>
        <w:top w:val="none" w:sz="0" w:space="0" w:color="auto"/>
        <w:left w:val="none" w:sz="0" w:space="0" w:color="auto"/>
        <w:bottom w:val="none" w:sz="0" w:space="0" w:color="auto"/>
        <w:right w:val="none" w:sz="0" w:space="0" w:color="auto"/>
      </w:divBdr>
    </w:div>
    <w:div w:id="1596161161">
      <w:bodyDiv w:val="1"/>
      <w:marLeft w:val="0"/>
      <w:marRight w:val="0"/>
      <w:marTop w:val="0"/>
      <w:marBottom w:val="0"/>
      <w:divBdr>
        <w:top w:val="none" w:sz="0" w:space="0" w:color="auto"/>
        <w:left w:val="none" w:sz="0" w:space="0" w:color="auto"/>
        <w:bottom w:val="none" w:sz="0" w:space="0" w:color="auto"/>
        <w:right w:val="none" w:sz="0" w:space="0" w:color="auto"/>
      </w:divBdr>
      <w:divsChild>
        <w:div w:id="37975084">
          <w:marLeft w:val="240"/>
          <w:marRight w:val="240"/>
          <w:marTop w:val="240"/>
          <w:marBottom w:val="240"/>
          <w:divBdr>
            <w:top w:val="none" w:sz="0" w:space="0" w:color="auto"/>
            <w:left w:val="none" w:sz="0" w:space="0" w:color="auto"/>
            <w:bottom w:val="none" w:sz="0" w:space="0" w:color="auto"/>
            <w:right w:val="none" w:sz="0" w:space="0" w:color="auto"/>
          </w:divBdr>
        </w:div>
      </w:divsChild>
    </w:div>
    <w:div w:id="1616718115">
      <w:bodyDiv w:val="1"/>
      <w:marLeft w:val="0"/>
      <w:marRight w:val="0"/>
      <w:marTop w:val="0"/>
      <w:marBottom w:val="0"/>
      <w:divBdr>
        <w:top w:val="none" w:sz="0" w:space="0" w:color="auto"/>
        <w:left w:val="none" w:sz="0" w:space="0" w:color="auto"/>
        <w:bottom w:val="none" w:sz="0" w:space="0" w:color="auto"/>
        <w:right w:val="none" w:sz="0" w:space="0" w:color="auto"/>
      </w:divBdr>
    </w:div>
    <w:div w:id="1636719648">
      <w:bodyDiv w:val="1"/>
      <w:marLeft w:val="0"/>
      <w:marRight w:val="0"/>
      <w:marTop w:val="0"/>
      <w:marBottom w:val="0"/>
      <w:divBdr>
        <w:top w:val="none" w:sz="0" w:space="0" w:color="auto"/>
        <w:left w:val="none" w:sz="0" w:space="0" w:color="auto"/>
        <w:bottom w:val="none" w:sz="0" w:space="0" w:color="auto"/>
        <w:right w:val="none" w:sz="0" w:space="0" w:color="auto"/>
      </w:divBdr>
    </w:div>
    <w:div w:id="1642810558">
      <w:bodyDiv w:val="1"/>
      <w:marLeft w:val="0"/>
      <w:marRight w:val="0"/>
      <w:marTop w:val="0"/>
      <w:marBottom w:val="0"/>
      <w:divBdr>
        <w:top w:val="none" w:sz="0" w:space="0" w:color="auto"/>
        <w:left w:val="none" w:sz="0" w:space="0" w:color="auto"/>
        <w:bottom w:val="none" w:sz="0" w:space="0" w:color="auto"/>
        <w:right w:val="none" w:sz="0" w:space="0" w:color="auto"/>
      </w:divBdr>
    </w:div>
    <w:div w:id="1643000449">
      <w:bodyDiv w:val="1"/>
      <w:marLeft w:val="0"/>
      <w:marRight w:val="0"/>
      <w:marTop w:val="0"/>
      <w:marBottom w:val="0"/>
      <w:divBdr>
        <w:top w:val="none" w:sz="0" w:space="0" w:color="auto"/>
        <w:left w:val="none" w:sz="0" w:space="0" w:color="auto"/>
        <w:bottom w:val="none" w:sz="0" w:space="0" w:color="auto"/>
        <w:right w:val="none" w:sz="0" w:space="0" w:color="auto"/>
      </w:divBdr>
    </w:div>
    <w:div w:id="1668436401">
      <w:bodyDiv w:val="1"/>
      <w:marLeft w:val="0"/>
      <w:marRight w:val="0"/>
      <w:marTop w:val="0"/>
      <w:marBottom w:val="0"/>
      <w:divBdr>
        <w:top w:val="none" w:sz="0" w:space="0" w:color="auto"/>
        <w:left w:val="none" w:sz="0" w:space="0" w:color="auto"/>
        <w:bottom w:val="none" w:sz="0" w:space="0" w:color="auto"/>
        <w:right w:val="none" w:sz="0" w:space="0" w:color="auto"/>
      </w:divBdr>
      <w:divsChild>
        <w:div w:id="511065625">
          <w:marLeft w:val="0"/>
          <w:marRight w:val="0"/>
          <w:marTop w:val="0"/>
          <w:marBottom w:val="0"/>
          <w:divBdr>
            <w:top w:val="none" w:sz="0" w:space="0" w:color="auto"/>
            <w:left w:val="none" w:sz="0" w:space="0" w:color="auto"/>
            <w:bottom w:val="none" w:sz="0" w:space="0" w:color="auto"/>
            <w:right w:val="none" w:sz="0" w:space="0" w:color="auto"/>
          </w:divBdr>
        </w:div>
      </w:divsChild>
    </w:div>
    <w:div w:id="1691253248">
      <w:bodyDiv w:val="1"/>
      <w:marLeft w:val="0"/>
      <w:marRight w:val="0"/>
      <w:marTop w:val="0"/>
      <w:marBottom w:val="0"/>
      <w:divBdr>
        <w:top w:val="none" w:sz="0" w:space="0" w:color="auto"/>
        <w:left w:val="none" w:sz="0" w:space="0" w:color="auto"/>
        <w:bottom w:val="none" w:sz="0" w:space="0" w:color="auto"/>
        <w:right w:val="none" w:sz="0" w:space="0" w:color="auto"/>
      </w:divBdr>
    </w:div>
    <w:div w:id="1695962976">
      <w:bodyDiv w:val="1"/>
      <w:marLeft w:val="0"/>
      <w:marRight w:val="0"/>
      <w:marTop w:val="0"/>
      <w:marBottom w:val="0"/>
      <w:divBdr>
        <w:top w:val="none" w:sz="0" w:space="0" w:color="auto"/>
        <w:left w:val="none" w:sz="0" w:space="0" w:color="auto"/>
        <w:bottom w:val="none" w:sz="0" w:space="0" w:color="auto"/>
        <w:right w:val="none" w:sz="0" w:space="0" w:color="auto"/>
      </w:divBdr>
    </w:div>
    <w:div w:id="1718625405">
      <w:bodyDiv w:val="1"/>
      <w:marLeft w:val="0"/>
      <w:marRight w:val="0"/>
      <w:marTop w:val="0"/>
      <w:marBottom w:val="0"/>
      <w:divBdr>
        <w:top w:val="none" w:sz="0" w:space="0" w:color="auto"/>
        <w:left w:val="none" w:sz="0" w:space="0" w:color="auto"/>
        <w:bottom w:val="none" w:sz="0" w:space="0" w:color="auto"/>
        <w:right w:val="none" w:sz="0" w:space="0" w:color="auto"/>
      </w:divBdr>
    </w:div>
    <w:div w:id="1719545998">
      <w:bodyDiv w:val="1"/>
      <w:marLeft w:val="0"/>
      <w:marRight w:val="0"/>
      <w:marTop w:val="0"/>
      <w:marBottom w:val="0"/>
      <w:divBdr>
        <w:top w:val="none" w:sz="0" w:space="0" w:color="auto"/>
        <w:left w:val="none" w:sz="0" w:space="0" w:color="auto"/>
        <w:bottom w:val="none" w:sz="0" w:space="0" w:color="auto"/>
        <w:right w:val="none" w:sz="0" w:space="0" w:color="auto"/>
      </w:divBdr>
    </w:div>
    <w:div w:id="1727487556">
      <w:bodyDiv w:val="1"/>
      <w:marLeft w:val="0"/>
      <w:marRight w:val="0"/>
      <w:marTop w:val="0"/>
      <w:marBottom w:val="0"/>
      <w:divBdr>
        <w:top w:val="none" w:sz="0" w:space="0" w:color="auto"/>
        <w:left w:val="none" w:sz="0" w:space="0" w:color="auto"/>
        <w:bottom w:val="none" w:sz="0" w:space="0" w:color="auto"/>
        <w:right w:val="none" w:sz="0" w:space="0" w:color="auto"/>
      </w:divBdr>
      <w:divsChild>
        <w:div w:id="1026636189">
          <w:marLeft w:val="0"/>
          <w:marRight w:val="0"/>
          <w:marTop w:val="0"/>
          <w:marBottom w:val="0"/>
          <w:divBdr>
            <w:top w:val="none" w:sz="0" w:space="0" w:color="auto"/>
            <w:left w:val="none" w:sz="0" w:space="0" w:color="auto"/>
            <w:bottom w:val="none" w:sz="0" w:space="0" w:color="auto"/>
            <w:right w:val="none" w:sz="0" w:space="0" w:color="auto"/>
          </w:divBdr>
        </w:div>
      </w:divsChild>
    </w:div>
    <w:div w:id="1736467942">
      <w:bodyDiv w:val="1"/>
      <w:marLeft w:val="0"/>
      <w:marRight w:val="0"/>
      <w:marTop w:val="0"/>
      <w:marBottom w:val="0"/>
      <w:divBdr>
        <w:top w:val="none" w:sz="0" w:space="0" w:color="auto"/>
        <w:left w:val="none" w:sz="0" w:space="0" w:color="auto"/>
        <w:bottom w:val="none" w:sz="0" w:space="0" w:color="auto"/>
        <w:right w:val="none" w:sz="0" w:space="0" w:color="auto"/>
      </w:divBdr>
    </w:div>
    <w:div w:id="1755320624">
      <w:bodyDiv w:val="1"/>
      <w:marLeft w:val="0"/>
      <w:marRight w:val="0"/>
      <w:marTop w:val="0"/>
      <w:marBottom w:val="0"/>
      <w:divBdr>
        <w:top w:val="none" w:sz="0" w:space="0" w:color="auto"/>
        <w:left w:val="none" w:sz="0" w:space="0" w:color="auto"/>
        <w:bottom w:val="none" w:sz="0" w:space="0" w:color="auto"/>
        <w:right w:val="none" w:sz="0" w:space="0" w:color="auto"/>
      </w:divBdr>
    </w:div>
    <w:div w:id="1759869392">
      <w:bodyDiv w:val="1"/>
      <w:marLeft w:val="0"/>
      <w:marRight w:val="0"/>
      <w:marTop w:val="0"/>
      <w:marBottom w:val="0"/>
      <w:divBdr>
        <w:top w:val="none" w:sz="0" w:space="0" w:color="auto"/>
        <w:left w:val="none" w:sz="0" w:space="0" w:color="auto"/>
        <w:bottom w:val="none" w:sz="0" w:space="0" w:color="auto"/>
        <w:right w:val="none" w:sz="0" w:space="0" w:color="auto"/>
      </w:divBdr>
    </w:div>
    <w:div w:id="1766029725">
      <w:bodyDiv w:val="1"/>
      <w:marLeft w:val="0"/>
      <w:marRight w:val="0"/>
      <w:marTop w:val="0"/>
      <w:marBottom w:val="0"/>
      <w:divBdr>
        <w:top w:val="none" w:sz="0" w:space="0" w:color="auto"/>
        <w:left w:val="none" w:sz="0" w:space="0" w:color="auto"/>
        <w:bottom w:val="none" w:sz="0" w:space="0" w:color="auto"/>
        <w:right w:val="none" w:sz="0" w:space="0" w:color="auto"/>
      </w:divBdr>
    </w:div>
    <w:div w:id="1766683795">
      <w:bodyDiv w:val="1"/>
      <w:marLeft w:val="0"/>
      <w:marRight w:val="0"/>
      <w:marTop w:val="0"/>
      <w:marBottom w:val="0"/>
      <w:divBdr>
        <w:top w:val="none" w:sz="0" w:space="0" w:color="auto"/>
        <w:left w:val="none" w:sz="0" w:space="0" w:color="auto"/>
        <w:bottom w:val="none" w:sz="0" w:space="0" w:color="auto"/>
        <w:right w:val="none" w:sz="0" w:space="0" w:color="auto"/>
      </w:divBdr>
      <w:divsChild>
        <w:div w:id="97911040">
          <w:marLeft w:val="0"/>
          <w:marRight w:val="0"/>
          <w:marTop w:val="0"/>
          <w:marBottom w:val="0"/>
          <w:divBdr>
            <w:top w:val="none" w:sz="0" w:space="0" w:color="auto"/>
            <w:left w:val="none" w:sz="0" w:space="0" w:color="auto"/>
            <w:bottom w:val="none" w:sz="0" w:space="0" w:color="auto"/>
            <w:right w:val="none" w:sz="0" w:space="0" w:color="auto"/>
          </w:divBdr>
          <w:divsChild>
            <w:div w:id="935291091">
              <w:marLeft w:val="0"/>
              <w:marRight w:val="0"/>
              <w:marTop w:val="0"/>
              <w:marBottom w:val="0"/>
              <w:divBdr>
                <w:top w:val="none" w:sz="0" w:space="0" w:color="auto"/>
                <w:left w:val="none" w:sz="0" w:space="0" w:color="auto"/>
                <w:bottom w:val="none" w:sz="0" w:space="0" w:color="auto"/>
                <w:right w:val="none" w:sz="0" w:space="0" w:color="auto"/>
              </w:divBdr>
              <w:divsChild>
                <w:div w:id="1495804495">
                  <w:marLeft w:val="0"/>
                  <w:marRight w:val="0"/>
                  <w:marTop w:val="0"/>
                  <w:marBottom w:val="0"/>
                  <w:divBdr>
                    <w:top w:val="none" w:sz="0" w:space="0" w:color="auto"/>
                    <w:left w:val="none" w:sz="0" w:space="0" w:color="auto"/>
                    <w:bottom w:val="none" w:sz="0" w:space="0" w:color="auto"/>
                    <w:right w:val="none" w:sz="0" w:space="0" w:color="auto"/>
                  </w:divBdr>
                  <w:divsChild>
                    <w:div w:id="1575967809">
                      <w:marLeft w:val="0"/>
                      <w:marRight w:val="0"/>
                      <w:marTop w:val="0"/>
                      <w:marBottom w:val="0"/>
                      <w:divBdr>
                        <w:top w:val="none" w:sz="0" w:space="0" w:color="auto"/>
                        <w:left w:val="none" w:sz="0" w:space="0" w:color="auto"/>
                        <w:bottom w:val="none" w:sz="0" w:space="0" w:color="auto"/>
                        <w:right w:val="none" w:sz="0" w:space="0" w:color="auto"/>
                      </w:divBdr>
                      <w:divsChild>
                        <w:div w:id="1922176998">
                          <w:marLeft w:val="0"/>
                          <w:marRight w:val="0"/>
                          <w:marTop w:val="0"/>
                          <w:marBottom w:val="0"/>
                          <w:divBdr>
                            <w:top w:val="none" w:sz="0" w:space="0" w:color="auto"/>
                            <w:left w:val="none" w:sz="0" w:space="0" w:color="auto"/>
                            <w:bottom w:val="none" w:sz="0" w:space="0" w:color="auto"/>
                            <w:right w:val="none" w:sz="0" w:space="0" w:color="auto"/>
                          </w:divBdr>
                          <w:divsChild>
                            <w:div w:id="725761822">
                              <w:marLeft w:val="0"/>
                              <w:marRight w:val="0"/>
                              <w:marTop w:val="0"/>
                              <w:marBottom w:val="0"/>
                              <w:divBdr>
                                <w:top w:val="none" w:sz="0" w:space="0" w:color="auto"/>
                                <w:left w:val="none" w:sz="0" w:space="0" w:color="auto"/>
                                <w:bottom w:val="none" w:sz="0" w:space="0" w:color="auto"/>
                                <w:right w:val="none" w:sz="0" w:space="0" w:color="auto"/>
                              </w:divBdr>
                              <w:divsChild>
                                <w:div w:id="1859342983">
                                  <w:marLeft w:val="0"/>
                                  <w:marRight w:val="0"/>
                                  <w:marTop w:val="0"/>
                                  <w:marBottom w:val="0"/>
                                  <w:divBdr>
                                    <w:top w:val="none" w:sz="0" w:space="0" w:color="auto"/>
                                    <w:left w:val="none" w:sz="0" w:space="0" w:color="auto"/>
                                    <w:bottom w:val="none" w:sz="0" w:space="0" w:color="auto"/>
                                    <w:right w:val="none" w:sz="0" w:space="0" w:color="auto"/>
                                  </w:divBdr>
                                  <w:divsChild>
                                    <w:div w:id="4943969">
                                      <w:marLeft w:val="0"/>
                                      <w:marRight w:val="0"/>
                                      <w:marTop w:val="0"/>
                                      <w:marBottom w:val="0"/>
                                      <w:divBdr>
                                        <w:top w:val="none" w:sz="0" w:space="0" w:color="auto"/>
                                        <w:left w:val="none" w:sz="0" w:space="0" w:color="auto"/>
                                        <w:bottom w:val="none" w:sz="0" w:space="0" w:color="auto"/>
                                        <w:right w:val="none" w:sz="0" w:space="0" w:color="auto"/>
                                      </w:divBdr>
                                      <w:divsChild>
                                        <w:div w:id="1029991638">
                                          <w:marLeft w:val="0"/>
                                          <w:marRight w:val="0"/>
                                          <w:marTop w:val="0"/>
                                          <w:marBottom w:val="0"/>
                                          <w:divBdr>
                                            <w:top w:val="none" w:sz="0" w:space="0" w:color="auto"/>
                                            <w:left w:val="none" w:sz="0" w:space="0" w:color="auto"/>
                                            <w:bottom w:val="none" w:sz="0" w:space="0" w:color="auto"/>
                                            <w:right w:val="none" w:sz="0" w:space="0" w:color="auto"/>
                                          </w:divBdr>
                                          <w:divsChild>
                                            <w:div w:id="1296906291">
                                              <w:marLeft w:val="0"/>
                                              <w:marRight w:val="0"/>
                                              <w:marTop w:val="0"/>
                                              <w:marBottom w:val="0"/>
                                              <w:divBdr>
                                                <w:top w:val="none" w:sz="0" w:space="0" w:color="auto"/>
                                                <w:left w:val="none" w:sz="0" w:space="0" w:color="auto"/>
                                                <w:bottom w:val="none" w:sz="0" w:space="0" w:color="auto"/>
                                                <w:right w:val="none" w:sz="0" w:space="0" w:color="auto"/>
                                              </w:divBdr>
                                            </w:div>
                                            <w:div w:id="1870725989">
                                              <w:marLeft w:val="0"/>
                                              <w:marRight w:val="0"/>
                                              <w:marTop w:val="0"/>
                                              <w:marBottom w:val="0"/>
                                              <w:divBdr>
                                                <w:top w:val="none" w:sz="0" w:space="0" w:color="auto"/>
                                                <w:left w:val="none" w:sz="0" w:space="0" w:color="auto"/>
                                                <w:bottom w:val="none" w:sz="0" w:space="0" w:color="auto"/>
                                                <w:right w:val="none" w:sz="0" w:space="0" w:color="auto"/>
                                              </w:divBdr>
                                              <w:divsChild>
                                                <w:div w:id="425811997">
                                                  <w:marLeft w:val="0"/>
                                                  <w:marRight w:val="0"/>
                                                  <w:marTop w:val="0"/>
                                                  <w:marBottom w:val="0"/>
                                                  <w:divBdr>
                                                    <w:top w:val="none" w:sz="0" w:space="0" w:color="auto"/>
                                                    <w:left w:val="none" w:sz="0" w:space="0" w:color="auto"/>
                                                    <w:bottom w:val="none" w:sz="0" w:space="0" w:color="auto"/>
                                                    <w:right w:val="none" w:sz="0" w:space="0" w:color="auto"/>
                                                  </w:divBdr>
                                                </w:div>
                                                <w:div w:id="1738437323">
                                                  <w:marLeft w:val="0"/>
                                                  <w:marRight w:val="0"/>
                                                  <w:marTop w:val="0"/>
                                                  <w:marBottom w:val="0"/>
                                                  <w:divBdr>
                                                    <w:top w:val="none" w:sz="0" w:space="0" w:color="auto"/>
                                                    <w:left w:val="none" w:sz="0" w:space="0" w:color="auto"/>
                                                    <w:bottom w:val="none" w:sz="0" w:space="0" w:color="auto"/>
                                                    <w:right w:val="none" w:sz="0" w:space="0" w:color="auto"/>
                                                  </w:divBdr>
                                                  <w:divsChild>
                                                    <w:div w:id="1841381996">
                                                      <w:marLeft w:val="0"/>
                                                      <w:marRight w:val="0"/>
                                                      <w:marTop w:val="0"/>
                                                      <w:marBottom w:val="0"/>
                                                      <w:divBdr>
                                                        <w:top w:val="none" w:sz="0" w:space="0" w:color="auto"/>
                                                        <w:left w:val="none" w:sz="0" w:space="0" w:color="auto"/>
                                                        <w:bottom w:val="none" w:sz="0" w:space="0" w:color="auto"/>
                                                        <w:right w:val="none" w:sz="0" w:space="0" w:color="auto"/>
                                                      </w:divBdr>
                                                    </w:div>
                                                    <w:div w:id="1067724075">
                                                      <w:marLeft w:val="0"/>
                                                      <w:marRight w:val="0"/>
                                                      <w:marTop w:val="0"/>
                                                      <w:marBottom w:val="0"/>
                                                      <w:divBdr>
                                                        <w:top w:val="none" w:sz="0" w:space="0" w:color="auto"/>
                                                        <w:left w:val="none" w:sz="0" w:space="0" w:color="auto"/>
                                                        <w:bottom w:val="none" w:sz="0" w:space="0" w:color="auto"/>
                                                        <w:right w:val="none" w:sz="0" w:space="0" w:color="auto"/>
                                                      </w:divBdr>
                                                    </w:div>
                                                    <w:div w:id="1436972772">
                                                      <w:marLeft w:val="0"/>
                                                      <w:marRight w:val="0"/>
                                                      <w:marTop w:val="0"/>
                                                      <w:marBottom w:val="0"/>
                                                      <w:divBdr>
                                                        <w:top w:val="none" w:sz="0" w:space="0" w:color="auto"/>
                                                        <w:left w:val="none" w:sz="0" w:space="0" w:color="auto"/>
                                                        <w:bottom w:val="none" w:sz="0" w:space="0" w:color="auto"/>
                                                        <w:right w:val="none" w:sz="0" w:space="0" w:color="auto"/>
                                                      </w:divBdr>
                                                    </w:div>
                                                    <w:div w:id="73177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6802846">
      <w:bodyDiv w:val="1"/>
      <w:marLeft w:val="0"/>
      <w:marRight w:val="0"/>
      <w:marTop w:val="0"/>
      <w:marBottom w:val="0"/>
      <w:divBdr>
        <w:top w:val="none" w:sz="0" w:space="0" w:color="auto"/>
        <w:left w:val="none" w:sz="0" w:space="0" w:color="auto"/>
        <w:bottom w:val="none" w:sz="0" w:space="0" w:color="auto"/>
        <w:right w:val="none" w:sz="0" w:space="0" w:color="auto"/>
      </w:divBdr>
    </w:div>
    <w:div w:id="1788965051">
      <w:bodyDiv w:val="1"/>
      <w:marLeft w:val="0"/>
      <w:marRight w:val="0"/>
      <w:marTop w:val="0"/>
      <w:marBottom w:val="0"/>
      <w:divBdr>
        <w:top w:val="none" w:sz="0" w:space="0" w:color="auto"/>
        <w:left w:val="none" w:sz="0" w:space="0" w:color="auto"/>
        <w:bottom w:val="none" w:sz="0" w:space="0" w:color="auto"/>
        <w:right w:val="none" w:sz="0" w:space="0" w:color="auto"/>
      </w:divBdr>
    </w:div>
    <w:div w:id="1805392088">
      <w:bodyDiv w:val="1"/>
      <w:marLeft w:val="0"/>
      <w:marRight w:val="0"/>
      <w:marTop w:val="0"/>
      <w:marBottom w:val="0"/>
      <w:divBdr>
        <w:top w:val="none" w:sz="0" w:space="0" w:color="auto"/>
        <w:left w:val="none" w:sz="0" w:space="0" w:color="auto"/>
        <w:bottom w:val="none" w:sz="0" w:space="0" w:color="auto"/>
        <w:right w:val="none" w:sz="0" w:space="0" w:color="auto"/>
      </w:divBdr>
    </w:div>
    <w:div w:id="1840583059">
      <w:bodyDiv w:val="1"/>
      <w:marLeft w:val="0"/>
      <w:marRight w:val="0"/>
      <w:marTop w:val="0"/>
      <w:marBottom w:val="0"/>
      <w:divBdr>
        <w:top w:val="none" w:sz="0" w:space="0" w:color="auto"/>
        <w:left w:val="none" w:sz="0" w:space="0" w:color="auto"/>
        <w:bottom w:val="none" w:sz="0" w:space="0" w:color="auto"/>
        <w:right w:val="none" w:sz="0" w:space="0" w:color="auto"/>
      </w:divBdr>
    </w:div>
    <w:div w:id="1841113784">
      <w:bodyDiv w:val="1"/>
      <w:marLeft w:val="0"/>
      <w:marRight w:val="0"/>
      <w:marTop w:val="0"/>
      <w:marBottom w:val="0"/>
      <w:divBdr>
        <w:top w:val="none" w:sz="0" w:space="0" w:color="auto"/>
        <w:left w:val="none" w:sz="0" w:space="0" w:color="auto"/>
        <w:bottom w:val="none" w:sz="0" w:space="0" w:color="auto"/>
        <w:right w:val="none" w:sz="0" w:space="0" w:color="auto"/>
      </w:divBdr>
    </w:div>
    <w:div w:id="1841770722">
      <w:bodyDiv w:val="1"/>
      <w:marLeft w:val="0"/>
      <w:marRight w:val="0"/>
      <w:marTop w:val="0"/>
      <w:marBottom w:val="0"/>
      <w:divBdr>
        <w:top w:val="none" w:sz="0" w:space="0" w:color="auto"/>
        <w:left w:val="none" w:sz="0" w:space="0" w:color="auto"/>
        <w:bottom w:val="none" w:sz="0" w:space="0" w:color="auto"/>
        <w:right w:val="none" w:sz="0" w:space="0" w:color="auto"/>
      </w:divBdr>
    </w:div>
    <w:div w:id="1857037697">
      <w:bodyDiv w:val="1"/>
      <w:marLeft w:val="0"/>
      <w:marRight w:val="0"/>
      <w:marTop w:val="0"/>
      <w:marBottom w:val="0"/>
      <w:divBdr>
        <w:top w:val="none" w:sz="0" w:space="0" w:color="auto"/>
        <w:left w:val="none" w:sz="0" w:space="0" w:color="auto"/>
        <w:bottom w:val="none" w:sz="0" w:space="0" w:color="auto"/>
        <w:right w:val="none" w:sz="0" w:space="0" w:color="auto"/>
      </w:divBdr>
    </w:div>
    <w:div w:id="1885555596">
      <w:bodyDiv w:val="1"/>
      <w:marLeft w:val="0"/>
      <w:marRight w:val="0"/>
      <w:marTop w:val="0"/>
      <w:marBottom w:val="0"/>
      <w:divBdr>
        <w:top w:val="none" w:sz="0" w:space="0" w:color="auto"/>
        <w:left w:val="none" w:sz="0" w:space="0" w:color="auto"/>
        <w:bottom w:val="none" w:sz="0" w:space="0" w:color="auto"/>
        <w:right w:val="none" w:sz="0" w:space="0" w:color="auto"/>
      </w:divBdr>
    </w:div>
    <w:div w:id="1890649353">
      <w:bodyDiv w:val="1"/>
      <w:marLeft w:val="0"/>
      <w:marRight w:val="0"/>
      <w:marTop w:val="0"/>
      <w:marBottom w:val="0"/>
      <w:divBdr>
        <w:top w:val="none" w:sz="0" w:space="0" w:color="auto"/>
        <w:left w:val="none" w:sz="0" w:space="0" w:color="auto"/>
        <w:bottom w:val="none" w:sz="0" w:space="0" w:color="auto"/>
        <w:right w:val="none" w:sz="0" w:space="0" w:color="auto"/>
      </w:divBdr>
    </w:div>
    <w:div w:id="1892035296">
      <w:bodyDiv w:val="1"/>
      <w:marLeft w:val="0"/>
      <w:marRight w:val="0"/>
      <w:marTop w:val="0"/>
      <w:marBottom w:val="0"/>
      <w:divBdr>
        <w:top w:val="none" w:sz="0" w:space="0" w:color="auto"/>
        <w:left w:val="none" w:sz="0" w:space="0" w:color="auto"/>
        <w:bottom w:val="none" w:sz="0" w:space="0" w:color="auto"/>
        <w:right w:val="none" w:sz="0" w:space="0" w:color="auto"/>
      </w:divBdr>
    </w:div>
    <w:div w:id="1935823836">
      <w:bodyDiv w:val="1"/>
      <w:marLeft w:val="0"/>
      <w:marRight w:val="0"/>
      <w:marTop w:val="0"/>
      <w:marBottom w:val="0"/>
      <w:divBdr>
        <w:top w:val="none" w:sz="0" w:space="0" w:color="auto"/>
        <w:left w:val="none" w:sz="0" w:space="0" w:color="auto"/>
        <w:bottom w:val="none" w:sz="0" w:space="0" w:color="auto"/>
        <w:right w:val="none" w:sz="0" w:space="0" w:color="auto"/>
      </w:divBdr>
    </w:div>
    <w:div w:id="1950896418">
      <w:bodyDiv w:val="1"/>
      <w:marLeft w:val="0"/>
      <w:marRight w:val="0"/>
      <w:marTop w:val="0"/>
      <w:marBottom w:val="0"/>
      <w:divBdr>
        <w:top w:val="none" w:sz="0" w:space="0" w:color="auto"/>
        <w:left w:val="none" w:sz="0" w:space="0" w:color="auto"/>
        <w:bottom w:val="none" w:sz="0" w:space="0" w:color="auto"/>
        <w:right w:val="none" w:sz="0" w:space="0" w:color="auto"/>
      </w:divBdr>
    </w:div>
    <w:div w:id="1955751389">
      <w:bodyDiv w:val="1"/>
      <w:marLeft w:val="0"/>
      <w:marRight w:val="0"/>
      <w:marTop w:val="0"/>
      <w:marBottom w:val="0"/>
      <w:divBdr>
        <w:top w:val="none" w:sz="0" w:space="0" w:color="auto"/>
        <w:left w:val="none" w:sz="0" w:space="0" w:color="auto"/>
        <w:bottom w:val="none" w:sz="0" w:space="0" w:color="auto"/>
        <w:right w:val="none" w:sz="0" w:space="0" w:color="auto"/>
      </w:divBdr>
    </w:div>
    <w:div w:id="1972663681">
      <w:bodyDiv w:val="1"/>
      <w:marLeft w:val="0"/>
      <w:marRight w:val="0"/>
      <w:marTop w:val="0"/>
      <w:marBottom w:val="0"/>
      <w:divBdr>
        <w:top w:val="none" w:sz="0" w:space="0" w:color="auto"/>
        <w:left w:val="none" w:sz="0" w:space="0" w:color="auto"/>
        <w:bottom w:val="none" w:sz="0" w:space="0" w:color="auto"/>
        <w:right w:val="none" w:sz="0" w:space="0" w:color="auto"/>
      </w:divBdr>
    </w:div>
    <w:div w:id="1975064573">
      <w:bodyDiv w:val="1"/>
      <w:marLeft w:val="0"/>
      <w:marRight w:val="0"/>
      <w:marTop w:val="0"/>
      <w:marBottom w:val="0"/>
      <w:divBdr>
        <w:top w:val="none" w:sz="0" w:space="0" w:color="auto"/>
        <w:left w:val="none" w:sz="0" w:space="0" w:color="auto"/>
        <w:bottom w:val="none" w:sz="0" w:space="0" w:color="auto"/>
        <w:right w:val="none" w:sz="0" w:space="0" w:color="auto"/>
      </w:divBdr>
    </w:div>
    <w:div w:id="2004041192">
      <w:bodyDiv w:val="1"/>
      <w:marLeft w:val="0"/>
      <w:marRight w:val="0"/>
      <w:marTop w:val="0"/>
      <w:marBottom w:val="0"/>
      <w:divBdr>
        <w:top w:val="none" w:sz="0" w:space="0" w:color="auto"/>
        <w:left w:val="none" w:sz="0" w:space="0" w:color="auto"/>
        <w:bottom w:val="none" w:sz="0" w:space="0" w:color="auto"/>
        <w:right w:val="none" w:sz="0" w:space="0" w:color="auto"/>
      </w:divBdr>
    </w:div>
    <w:div w:id="2007586225">
      <w:bodyDiv w:val="1"/>
      <w:marLeft w:val="0"/>
      <w:marRight w:val="0"/>
      <w:marTop w:val="0"/>
      <w:marBottom w:val="0"/>
      <w:divBdr>
        <w:top w:val="none" w:sz="0" w:space="0" w:color="auto"/>
        <w:left w:val="none" w:sz="0" w:space="0" w:color="auto"/>
        <w:bottom w:val="none" w:sz="0" w:space="0" w:color="auto"/>
        <w:right w:val="none" w:sz="0" w:space="0" w:color="auto"/>
      </w:divBdr>
    </w:div>
    <w:div w:id="2024940268">
      <w:bodyDiv w:val="1"/>
      <w:marLeft w:val="0"/>
      <w:marRight w:val="0"/>
      <w:marTop w:val="0"/>
      <w:marBottom w:val="0"/>
      <w:divBdr>
        <w:top w:val="none" w:sz="0" w:space="0" w:color="auto"/>
        <w:left w:val="none" w:sz="0" w:space="0" w:color="auto"/>
        <w:bottom w:val="none" w:sz="0" w:space="0" w:color="auto"/>
        <w:right w:val="none" w:sz="0" w:space="0" w:color="auto"/>
      </w:divBdr>
    </w:div>
    <w:div w:id="2027637999">
      <w:bodyDiv w:val="1"/>
      <w:marLeft w:val="0"/>
      <w:marRight w:val="0"/>
      <w:marTop w:val="0"/>
      <w:marBottom w:val="0"/>
      <w:divBdr>
        <w:top w:val="none" w:sz="0" w:space="0" w:color="auto"/>
        <w:left w:val="none" w:sz="0" w:space="0" w:color="auto"/>
        <w:bottom w:val="none" w:sz="0" w:space="0" w:color="auto"/>
        <w:right w:val="none" w:sz="0" w:space="0" w:color="auto"/>
      </w:divBdr>
    </w:div>
    <w:div w:id="2041465997">
      <w:bodyDiv w:val="1"/>
      <w:marLeft w:val="0"/>
      <w:marRight w:val="0"/>
      <w:marTop w:val="0"/>
      <w:marBottom w:val="0"/>
      <w:divBdr>
        <w:top w:val="none" w:sz="0" w:space="0" w:color="auto"/>
        <w:left w:val="none" w:sz="0" w:space="0" w:color="auto"/>
        <w:bottom w:val="none" w:sz="0" w:space="0" w:color="auto"/>
        <w:right w:val="none" w:sz="0" w:space="0" w:color="auto"/>
      </w:divBdr>
    </w:div>
    <w:div w:id="2065984923">
      <w:bodyDiv w:val="1"/>
      <w:marLeft w:val="0"/>
      <w:marRight w:val="0"/>
      <w:marTop w:val="0"/>
      <w:marBottom w:val="0"/>
      <w:divBdr>
        <w:top w:val="none" w:sz="0" w:space="0" w:color="auto"/>
        <w:left w:val="none" w:sz="0" w:space="0" w:color="auto"/>
        <w:bottom w:val="none" w:sz="0" w:space="0" w:color="auto"/>
        <w:right w:val="none" w:sz="0" w:space="0" w:color="auto"/>
      </w:divBdr>
      <w:divsChild>
        <w:div w:id="987049717">
          <w:marLeft w:val="0"/>
          <w:marRight w:val="0"/>
          <w:marTop w:val="0"/>
          <w:marBottom w:val="0"/>
          <w:divBdr>
            <w:top w:val="none" w:sz="0" w:space="0" w:color="auto"/>
            <w:left w:val="none" w:sz="0" w:space="0" w:color="auto"/>
            <w:bottom w:val="none" w:sz="0" w:space="0" w:color="auto"/>
            <w:right w:val="none" w:sz="0" w:space="0" w:color="auto"/>
          </w:divBdr>
          <w:divsChild>
            <w:div w:id="80958415">
              <w:marLeft w:val="0"/>
              <w:marRight w:val="0"/>
              <w:marTop w:val="0"/>
              <w:marBottom w:val="0"/>
              <w:divBdr>
                <w:top w:val="none" w:sz="0" w:space="0" w:color="auto"/>
                <w:left w:val="none" w:sz="0" w:space="0" w:color="auto"/>
                <w:bottom w:val="none" w:sz="0" w:space="0" w:color="auto"/>
                <w:right w:val="none" w:sz="0" w:space="0" w:color="auto"/>
              </w:divBdr>
              <w:divsChild>
                <w:div w:id="1200781787">
                  <w:marLeft w:val="0"/>
                  <w:marRight w:val="0"/>
                  <w:marTop w:val="0"/>
                  <w:marBottom w:val="0"/>
                  <w:divBdr>
                    <w:top w:val="none" w:sz="0" w:space="0" w:color="auto"/>
                    <w:left w:val="none" w:sz="0" w:space="0" w:color="auto"/>
                    <w:bottom w:val="none" w:sz="0" w:space="0" w:color="auto"/>
                    <w:right w:val="none" w:sz="0" w:space="0" w:color="auto"/>
                  </w:divBdr>
                  <w:divsChild>
                    <w:div w:id="379284302">
                      <w:marLeft w:val="0"/>
                      <w:marRight w:val="0"/>
                      <w:marTop w:val="0"/>
                      <w:marBottom w:val="0"/>
                      <w:divBdr>
                        <w:top w:val="none" w:sz="0" w:space="0" w:color="auto"/>
                        <w:left w:val="none" w:sz="0" w:space="0" w:color="auto"/>
                        <w:bottom w:val="none" w:sz="0" w:space="0" w:color="auto"/>
                        <w:right w:val="none" w:sz="0" w:space="0" w:color="auto"/>
                      </w:divBdr>
                      <w:divsChild>
                        <w:div w:id="1057515254">
                          <w:marLeft w:val="0"/>
                          <w:marRight w:val="0"/>
                          <w:marTop w:val="0"/>
                          <w:marBottom w:val="0"/>
                          <w:divBdr>
                            <w:top w:val="none" w:sz="0" w:space="0" w:color="auto"/>
                            <w:left w:val="none" w:sz="0" w:space="0" w:color="auto"/>
                            <w:bottom w:val="none" w:sz="0" w:space="0" w:color="auto"/>
                            <w:right w:val="none" w:sz="0" w:space="0" w:color="auto"/>
                          </w:divBdr>
                          <w:divsChild>
                            <w:div w:id="1675496691">
                              <w:marLeft w:val="0"/>
                              <w:marRight w:val="0"/>
                              <w:marTop w:val="0"/>
                              <w:marBottom w:val="0"/>
                              <w:divBdr>
                                <w:top w:val="none" w:sz="0" w:space="0" w:color="auto"/>
                                <w:left w:val="none" w:sz="0" w:space="0" w:color="auto"/>
                                <w:bottom w:val="none" w:sz="0" w:space="0" w:color="auto"/>
                                <w:right w:val="none" w:sz="0" w:space="0" w:color="auto"/>
                              </w:divBdr>
                              <w:divsChild>
                                <w:div w:id="149448056">
                                  <w:marLeft w:val="0"/>
                                  <w:marRight w:val="0"/>
                                  <w:marTop w:val="0"/>
                                  <w:marBottom w:val="0"/>
                                  <w:divBdr>
                                    <w:top w:val="none" w:sz="0" w:space="0" w:color="auto"/>
                                    <w:left w:val="none" w:sz="0" w:space="0" w:color="auto"/>
                                    <w:bottom w:val="none" w:sz="0" w:space="0" w:color="auto"/>
                                    <w:right w:val="none" w:sz="0" w:space="0" w:color="auto"/>
                                  </w:divBdr>
                                  <w:divsChild>
                                    <w:div w:id="869419066">
                                      <w:marLeft w:val="0"/>
                                      <w:marRight w:val="0"/>
                                      <w:marTop w:val="0"/>
                                      <w:marBottom w:val="0"/>
                                      <w:divBdr>
                                        <w:top w:val="none" w:sz="0" w:space="0" w:color="auto"/>
                                        <w:left w:val="none" w:sz="0" w:space="0" w:color="auto"/>
                                        <w:bottom w:val="none" w:sz="0" w:space="0" w:color="auto"/>
                                        <w:right w:val="none" w:sz="0" w:space="0" w:color="auto"/>
                                      </w:divBdr>
                                      <w:divsChild>
                                        <w:div w:id="1830443970">
                                          <w:marLeft w:val="0"/>
                                          <w:marRight w:val="0"/>
                                          <w:marTop w:val="0"/>
                                          <w:marBottom w:val="0"/>
                                          <w:divBdr>
                                            <w:top w:val="none" w:sz="0" w:space="0" w:color="auto"/>
                                            <w:left w:val="none" w:sz="0" w:space="0" w:color="auto"/>
                                            <w:bottom w:val="none" w:sz="0" w:space="0" w:color="auto"/>
                                            <w:right w:val="none" w:sz="0" w:space="0" w:color="auto"/>
                                          </w:divBdr>
                                          <w:divsChild>
                                            <w:div w:id="541285882">
                                              <w:marLeft w:val="0"/>
                                              <w:marRight w:val="0"/>
                                              <w:marTop w:val="0"/>
                                              <w:marBottom w:val="0"/>
                                              <w:divBdr>
                                                <w:top w:val="none" w:sz="0" w:space="0" w:color="auto"/>
                                                <w:left w:val="none" w:sz="0" w:space="0" w:color="auto"/>
                                                <w:bottom w:val="none" w:sz="0" w:space="0" w:color="auto"/>
                                                <w:right w:val="none" w:sz="0" w:space="0" w:color="auto"/>
                                              </w:divBdr>
                                            </w:div>
                                            <w:div w:id="1596792100">
                                              <w:marLeft w:val="0"/>
                                              <w:marRight w:val="0"/>
                                              <w:marTop w:val="0"/>
                                              <w:marBottom w:val="0"/>
                                              <w:divBdr>
                                                <w:top w:val="none" w:sz="0" w:space="0" w:color="auto"/>
                                                <w:left w:val="none" w:sz="0" w:space="0" w:color="auto"/>
                                                <w:bottom w:val="none" w:sz="0" w:space="0" w:color="auto"/>
                                                <w:right w:val="none" w:sz="0" w:space="0" w:color="auto"/>
                                              </w:divBdr>
                                              <w:divsChild>
                                                <w:div w:id="1441145590">
                                                  <w:marLeft w:val="0"/>
                                                  <w:marRight w:val="0"/>
                                                  <w:marTop w:val="0"/>
                                                  <w:marBottom w:val="0"/>
                                                  <w:divBdr>
                                                    <w:top w:val="none" w:sz="0" w:space="0" w:color="auto"/>
                                                    <w:left w:val="none" w:sz="0" w:space="0" w:color="auto"/>
                                                    <w:bottom w:val="none" w:sz="0" w:space="0" w:color="auto"/>
                                                    <w:right w:val="none" w:sz="0" w:space="0" w:color="auto"/>
                                                  </w:divBdr>
                                                </w:div>
                                                <w:div w:id="671839019">
                                                  <w:marLeft w:val="0"/>
                                                  <w:marRight w:val="0"/>
                                                  <w:marTop w:val="0"/>
                                                  <w:marBottom w:val="0"/>
                                                  <w:divBdr>
                                                    <w:top w:val="none" w:sz="0" w:space="0" w:color="auto"/>
                                                    <w:left w:val="none" w:sz="0" w:space="0" w:color="auto"/>
                                                    <w:bottom w:val="none" w:sz="0" w:space="0" w:color="auto"/>
                                                    <w:right w:val="none" w:sz="0" w:space="0" w:color="auto"/>
                                                  </w:divBdr>
                                                  <w:divsChild>
                                                    <w:div w:id="1293710748">
                                                      <w:marLeft w:val="0"/>
                                                      <w:marRight w:val="0"/>
                                                      <w:marTop w:val="0"/>
                                                      <w:marBottom w:val="0"/>
                                                      <w:divBdr>
                                                        <w:top w:val="none" w:sz="0" w:space="0" w:color="auto"/>
                                                        <w:left w:val="none" w:sz="0" w:space="0" w:color="auto"/>
                                                        <w:bottom w:val="none" w:sz="0" w:space="0" w:color="auto"/>
                                                        <w:right w:val="none" w:sz="0" w:space="0" w:color="auto"/>
                                                      </w:divBdr>
                                                    </w:div>
                                                    <w:div w:id="497499201">
                                                      <w:marLeft w:val="0"/>
                                                      <w:marRight w:val="0"/>
                                                      <w:marTop w:val="0"/>
                                                      <w:marBottom w:val="0"/>
                                                      <w:divBdr>
                                                        <w:top w:val="none" w:sz="0" w:space="0" w:color="auto"/>
                                                        <w:left w:val="none" w:sz="0" w:space="0" w:color="auto"/>
                                                        <w:bottom w:val="none" w:sz="0" w:space="0" w:color="auto"/>
                                                        <w:right w:val="none" w:sz="0" w:space="0" w:color="auto"/>
                                                      </w:divBdr>
                                                    </w:div>
                                                    <w:div w:id="733285321">
                                                      <w:marLeft w:val="0"/>
                                                      <w:marRight w:val="0"/>
                                                      <w:marTop w:val="0"/>
                                                      <w:marBottom w:val="0"/>
                                                      <w:divBdr>
                                                        <w:top w:val="none" w:sz="0" w:space="0" w:color="auto"/>
                                                        <w:left w:val="none" w:sz="0" w:space="0" w:color="auto"/>
                                                        <w:bottom w:val="none" w:sz="0" w:space="0" w:color="auto"/>
                                                        <w:right w:val="none" w:sz="0" w:space="0" w:color="auto"/>
                                                      </w:divBdr>
                                                    </w:div>
                                                    <w:div w:id="97009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6122294">
      <w:bodyDiv w:val="1"/>
      <w:marLeft w:val="0"/>
      <w:marRight w:val="0"/>
      <w:marTop w:val="0"/>
      <w:marBottom w:val="0"/>
      <w:divBdr>
        <w:top w:val="none" w:sz="0" w:space="0" w:color="auto"/>
        <w:left w:val="none" w:sz="0" w:space="0" w:color="auto"/>
        <w:bottom w:val="none" w:sz="0" w:space="0" w:color="auto"/>
        <w:right w:val="none" w:sz="0" w:space="0" w:color="auto"/>
      </w:divBdr>
      <w:divsChild>
        <w:div w:id="1645620510">
          <w:marLeft w:val="0"/>
          <w:marRight w:val="0"/>
          <w:marTop w:val="0"/>
          <w:marBottom w:val="0"/>
          <w:divBdr>
            <w:top w:val="none" w:sz="0" w:space="0" w:color="auto"/>
            <w:left w:val="none" w:sz="0" w:space="0" w:color="auto"/>
            <w:bottom w:val="none" w:sz="0" w:space="0" w:color="auto"/>
            <w:right w:val="none" w:sz="0" w:space="0" w:color="auto"/>
          </w:divBdr>
        </w:div>
      </w:divsChild>
    </w:div>
    <w:div w:id="2133205295">
      <w:bodyDiv w:val="1"/>
      <w:marLeft w:val="0"/>
      <w:marRight w:val="0"/>
      <w:marTop w:val="0"/>
      <w:marBottom w:val="0"/>
      <w:divBdr>
        <w:top w:val="none" w:sz="0" w:space="0" w:color="auto"/>
        <w:left w:val="none" w:sz="0" w:space="0" w:color="auto"/>
        <w:bottom w:val="none" w:sz="0" w:space="0" w:color="auto"/>
        <w:right w:val="none" w:sz="0" w:space="0" w:color="auto"/>
      </w:divBdr>
    </w:div>
    <w:div w:id="2139099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package" Target="embeddings/Microsoft_Excel_Worksheet4.xlsx"/><Relationship Id="rId26" Type="http://schemas.openxmlformats.org/officeDocument/2006/relationships/image" Target="media/image8.emf"/><Relationship Id="rId39" Type="http://schemas.openxmlformats.org/officeDocument/2006/relationships/chart" Target="charts/chart13.xml"/><Relationship Id="rId21" Type="http://schemas.openxmlformats.org/officeDocument/2006/relationships/package" Target="embeddings/Microsoft_Excel_Worksheet6.xlsx"/><Relationship Id="rId34" Type="http://schemas.openxmlformats.org/officeDocument/2006/relationships/chart" Target="charts/chart8.xml"/><Relationship Id="rId42" Type="http://schemas.openxmlformats.org/officeDocument/2006/relationships/chart" Target="charts/chart16.xml"/><Relationship Id="rId47" Type="http://schemas.openxmlformats.org/officeDocument/2006/relationships/chart" Target="charts/chart21.xml"/><Relationship Id="rId50" Type="http://schemas.openxmlformats.org/officeDocument/2006/relationships/chart" Target="charts/chart24.xml"/><Relationship Id="rId55" Type="http://schemas.openxmlformats.org/officeDocument/2006/relationships/chart" Target="charts/chart29.xml"/><Relationship Id="rId7" Type="http://schemas.openxmlformats.org/officeDocument/2006/relationships/endnotes" Target="endnotes.xml"/><Relationship Id="rId12" Type="http://schemas.openxmlformats.org/officeDocument/2006/relationships/package" Target="embeddings/Microsoft_Excel_Worksheet.xlsx"/><Relationship Id="rId17" Type="http://schemas.openxmlformats.org/officeDocument/2006/relationships/image" Target="media/image5.emf"/><Relationship Id="rId25" Type="http://schemas.openxmlformats.org/officeDocument/2006/relationships/chart" Target="charts/chart5.xml"/><Relationship Id="rId33" Type="http://schemas.openxmlformats.org/officeDocument/2006/relationships/package" Target="embeddings/Microsoft_Excel_Worksheet14.xlsx"/><Relationship Id="rId38" Type="http://schemas.openxmlformats.org/officeDocument/2006/relationships/chart" Target="charts/chart12.xml"/><Relationship Id="rId46" Type="http://schemas.openxmlformats.org/officeDocument/2006/relationships/chart" Target="charts/chart20.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image" Target="media/image6.emf"/><Relationship Id="rId29" Type="http://schemas.openxmlformats.org/officeDocument/2006/relationships/image" Target="media/image9.emf"/><Relationship Id="rId41" Type="http://schemas.openxmlformats.org/officeDocument/2006/relationships/chart" Target="charts/chart15.xml"/><Relationship Id="rId54" Type="http://schemas.openxmlformats.org/officeDocument/2006/relationships/chart" Target="charts/chart2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package" Target="embeddings/Microsoft_Excel_Worksheet8.xlsx"/><Relationship Id="rId32" Type="http://schemas.openxmlformats.org/officeDocument/2006/relationships/image" Target="media/image10.emf"/><Relationship Id="rId37" Type="http://schemas.openxmlformats.org/officeDocument/2006/relationships/chart" Target="charts/chart11.xml"/><Relationship Id="rId40" Type="http://schemas.openxmlformats.org/officeDocument/2006/relationships/chart" Target="charts/chart14.xml"/><Relationship Id="rId45" Type="http://schemas.openxmlformats.org/officeDocument/2006/relationships/chart" Target="charts/chart19.xml"/><Relationship Id="rId53" Type="http://schemas.openxmlformats.org/officeDocument/2006/relationships/chart" Target="charts/chart27.xml"/><Relationship Id="rId5" Type="http://schemas.openxmlformats.org/officeDocument/2006/relationships/webSettings" Target="webSettings.xml"/><Relationship Id="rId15" Type="http://schemas.openxmlformats.org/officeDocument/2006/relationships/package" Target="embeddings/Microsoft_Excel_Worksheet2.xlsx"/><Relationship Id="rId23" Type="http://schemas.openxmlformats.org/officeDocument/2006/relationships/image" Target="media/image7.emf"/><Relationship Id="rId28" Type="http://schemas.openxmlformats.org/officeDocument/2006/relationships/chart" Target="charts/chart6.xml"/><Relationship Id="rId36" Type="http://schemas.openxmlformats.org/officeDocument/2006/relationships/chart" Target="charts/chart10.xml"/><Relationship Id="rId49" Type="http://schemas.openxmlformats.org/officeDocument/2006/relationships/chart" Target="charts/chart23.xml"/><Relationship Id="rId57" Type="http://schemas.openxmlformats.org/officeDocument/2006/relationships/theme" Target="theme/theme1.xml"/><Relationship Id="rId10" Type="http://schemas.openxmlformats.org/officeDocument/2006/relationships/image" Target="media/image2.wmf"/><Relationship Id="rId19" Type="http://schemas.openxmlformats.org/officeDocument/2006/relationships/chart" Target="charts/chart3.xml"/><Relationship Id="rId31" Type="http://schemas.openxmlformats.org/officeDocument/2006/relationships/chart" Target="charts/chart7.xml"/><Relationship Id="rId44" Type="http://schemas.openxmlformats.org/officeDocument/2006/relationships/chart" Target="charts/chart18.xml"/><Relationship Id="rId52" Type="http://schemas.openxmlformats.org/officeDocument/2006/relationships/chart" Target="charts/chart2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emf"/><Relationship Id="rId22" Type="http://schemas.openxmlformats.org/officeDocument/2006/relationships/chart" Target="charts/chart4.xml"/><Relationship Id="rId27" Type="http://schemas.openxmlformats.org/officeDocument/2006/relationships/package" Target="embeddings/Microsoft_Excel_Worksheet10.xlsx"/><Relationship Id="rId30" Type="http://schemas.openxmlformats.org/officeDocument/2006/relationships/package" Target="embeddings/Microsoft_Excel_Worksheet12.xlsx"/><Relationship Id="rId35" Type="http://schemas.openxmlformats.org/officeDocument/2006/relationships/chart" Target="charts/chart9.xml"/><Relationship Id="rId43" Type="http://schemas.openxmlformats.org/officeDocument/2006/relationships/chart" Target="charts/chart17.xml"/><Relationship Id="rId48" Type="http://schemas.openxmlformats.org/officeDocument/2006/relationships/chart" Target="charts/chart22.xml"/><Relationship Id="rId56" Type="http://schemas.openxmlformats.org/officeDocument/2006/relationships/fontTable" Target="fontTable.xml"/><Relationship Id="rId8" Type="http://schemas.openxmlformats.org/officeDocument/2006/relationships/image" Target="media/image1.wmf"/><Relationship Id="rId51" Type="http://schemas.openxmlformats.org/officeDocument/2006/relationships/chart" Target="charts/chart25.xm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5.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6.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15.xlsx"/><Relationship Id="rId1" Type="http://schemas.openxmlformats.org/officeDocument/2006/relationships/themeOverride" Target="../theme/themeOverride7.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16.xlsx"/><Relationship Id="rId1" Type="http://schemas.openxmlformats.org/officeDocument/2006/relationships/themeOverride" Target="../theme/themeOverride8.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17.xlsx"/><Relationship Id="rId1" Type="http://schemas.openxmlformats.org/officeDocument/2006/relationships/themeOverride" Target="../theme/themeOverride9.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8.xlsx"/><Relationship Id="rId1" Type="http://schemas.openxmlformats.org/officeDocument/2006/relationships/themeOverride" Target="../theme/themeOverride10.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9.xlsx"/><Relationship Id="rId1" Type="http://schemas.openxmlformats.org/officeDocument/2006/relationships/themeOverride" Target="../theme/themeOverride11.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20.xlsx"/><Relationship Id="rId1" Type="http://schemas.openxmlformats.org/officeDocument/2006/relationships/themeOverride" Target="../theme/themeOverride12.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21.xlsx"/><Relationship Id="rId1" Type="http://schemas.openxmlformats.org/officeDocument/2006/relationships/themeOverride" Target="../theme/themeOverride13.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22.xlsx"/><Relationship Id="rId1" Type="http://schemas.openxmlformats.org/officeDocument/2006/relationships/themeOverride" Target="../theme/themeOverride14.xml"/></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23.xlsx"/><Relationship Id="rId1" Type="http://schemas.openxmlformats.org/officeDocument/2006/relationships/themeOverride" Target="../theme/themeOverride15.xml"/></Relationships>
</file>

<file path=word/charts/_rels/chart17.xml.rels><?xml version="1.0" encoding="UTF-8" standalone="yes"?>
<Relationships xmlns="http://schemas.openxmlformats.org/package/2006/relationships"><Relationship Id="rId2" Type="http://schemas.openxmlformats.org/officeDocument/2006/relationships/package" Target="../embeddings/Microsoft_Excel_Worksheet24.xlsx"/><Relationship Id="rId1" Type="http://schemas.openxmlformats.org/officeDocument/2006/relationships/themeOverride" Target="../theme/themeOverride16.xml"/></Relationships>
</file>

<file path=word/charts/_rels/chart18.xml.rels><?xml version="1.0" encoding="UTF-8" standalone="yes"?>
<Relationships xmlns="http://schemas.openxmlformats.org/package/2006/relationships"><Relationship Id="rId2" Type="http://schemas.openxmlformats.org/officeDocument/2006/relationships/package" Target="../embeddings/Microsoft_Excel_Worksheet25.xlsx"/><Relationship Id="rId1" Type="http://schemas.openxmlformats.org/officeDocument/2006/relationships/themeOverride" Target="../theme/themeOverride17.xml"/></Relationships>
</file>

<file path=word/charts/_rels/chart19.xml.rels><?xml version="1.0" encoding="UTF-8" standalone="yes"?>
<Relationships xmlns="http://schemas.openxmlformats.org/package/2006/relationships"><Relationship Id="rId2" Type="http://schemas.openxmlformats.org/officeDocument/2006/relationships/package" Target="../embeddings/Microsoft_Excel_Worksheet26.xlsx"/><Relationship Id="rId1" Type="http://schemas.openxmlformats.org/officeDocument/2006/relationships/themeOverride" Target="../theme/themeOverride18.xml"/></Relationships>
</file>

<file path=word/charts/_rels/chart20.xml.rels><?xml version="1.0" encoding="UTF-8" standalone="yes"?>
<Relationships xmlns="http://schemas.openxmlformats.org/package/2006/relationships"><Relationship Id="rId2" Type="http://schemas.openxmlformats.org/officeDocument/2006/relationships/package" Target="../embeddings/Microsoft_Excel_Worksheet27.xlsx"/><Relationship Id="rId1" Type="http://schemas.openxmlformats.org/officeDocument/2006/relationships/themeOverride" Target="../theme/themeOverride19.xml"/></Relationships>
</file>

<file path=word/charts/_rels/chart21.xml.rels><?xml version="1.0" encoding="UTF-8" standalone="yes"?>
<Relationships xmlns="http://schemas.openxmlformats.org/package/2006/relationships"><Relationship Id="rId2" Type="http://schemas.openxmlformats.org/officeDocument/2006/relationships/package" Target="../embeddings/Microsoft_Excel_Worksheet28.xlsx"/><Relationship Id="rId1" Type="http://schemas.openxmlformats.org/officeDocument/2006/relationships/themeOverride" Target="../theme/themeOverride20.xml"/></Relationships>
</file>

<file path=word/charts/_rels/chart22.xml.rels><?xml version="1.0" encoding="UTF-8" standalone="yes"?>
<Relationships xmlns="http://schemas.openxmlformats.org/package/2006/relationships"><Relationship Id="rId2" Type="http://schemas.openxmlformats.org/officeDocument/2006/relationships/package" Target="../embeddings/Microsoft_Excel_Worksheet29.xlsx"/><Relationship Id="rId1" Type="http://schemas.openxmlformats.org/officeDocument/2006/relationships/themeOverride" Target="../theme/themeOverride21.xml"/></Relationships>
</file>

<file path=word/charts/_rels/chart23.xml.rels><?xml version="1.0" encoding="UTF-8" standalone="yes"?>
<Relationships xmlns="http://schemas.openxmlformats.org/package/2006/relationships"><Relationship Id="rId2" Type="http://schemas.openxmlformats.org/officeDocument/2006/relationships/package" Target="../embeddings/Microsoft_Excel_Worksheet30.xlsx"/><Relationship Id="rId1" Type="http://schemas.openxmlformats.org/officeDocument/2006/relationships/themeOverride" Target="../theme/themeOverride22.xml"/></Relationships>
</file>

<file path=word/charts/_rels/chart24.xml.rels><?xml version="1.0" encoding="UTF-8" standalone="yes"?>
<Relationships xmlns="http://schemas.openxmlformats.org/package/2006/relationships"><Relationship Id="rId2" Type="http://schemas.openxmlformats.org/officeDocument/2006/relationships/package" Target="../embeddings/Microsoft_Excel_Worksheet31.xlsx"/><Relationship Id="rId1" Type="http://schemas.openxmlformats.org/officeDocument/2006/relationships/themeOverride" Target="../theme/themeOverride23.xml"/></Relationships>
</file>

<file path=word/charts/_rels/chart25.xml.rels><?xml version="1.0" encoding="UTF-8" standalone="yes"?>
<Relationships xmlns="http://schemas.openxmlformats.org/package/2006/relationships"><Relationship Id="rId2" Type="http://schemas.openxmlformats.org/officeDocument/2006/relationships/package" Target="../embeddings/Microsoft_Excel_Worksheet32.xlsx"/><Relationship Id="rId1" Type="http://schemas.openxmlformats.org/officeDocument/2006/relationships/themeOverride" Target="../theme/themeOverride24.xml"/></Relationships>
</file>

<file path=word/charts/_rels/chart26.xml.rels><?xml version="1.0" encoding="UTF-8" standalone="yes"?>
<Relationships xmlns="http://schemas.openxmlformats.org/package/2006/relationships"><Relationship Id="rId2" Type="http://schemas.openxmlformats.org/officeDocument/2006/relationships/package" Target="../embeddings/Microsoft_Excel_Worksheet33.xlsx"/><Relationship Id="rId1" Type="http://schemas.openxmlformats.org/officeDocument/2006/relationships/themeOverride" Target="../theme/themeOverride25.xml"/></Relationships>
</file>

<file path=word/charts/_rels/chart27.xml.rels><?xml version="1.0" encoding="UTF-8" standalone="yes"?>
<Relationships xmlns="http://schemas.openxmlformats.org/package/2006/relationships"><Relationship Id="rId1" Type="http://schemas.openxmlformats.org/officeDocument/2006/relationships/package" Target="../embeddings/Microsoft_Excel_Worksheet34.xlsx"/></Relationships>
</file>

<file path=word/charts/_rels/chart28.xml.rels><?xml version="1.0" encoding="UTF-8" standalone="yes"?>
<Relationships xmlns="http://schemas.openxmlformats.org/package/2006/relationships"><Relationship Id="rId1" Type="http://schemas.openxmlformats.org/officeDocument/2006/relationships/package" Target="../embeddings/Microsoft_Excel_Worksheet35.xlsx"/></Relationships>
</file>

<file path=word/charts/_rels/chart29.xml.rels><?xml version="1.0" encoding="UTF-8" standalone="yes"?>
<Relationships xmlns="http://schemas.openxmlformats.org/package/2006/relationships"><Relationship Id="rId1" Type="http://schemas.openxmlformats.org/officeDocument/2006/relationships/package" Target="../embeddings/Microsoft_Excel_Worksheet36.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8467614533965247E-2"/>
          <c:y val="0.18324607329842932"/>
          <c:w val="0.89731437598736175"/>
          <c:h val="0.64555958595063256"/>
        </c:manualLayout>
      </c:layout>
      <c:barChart>
        <c:barDir val="col"/>
        <c:grouping val="clustered"/>
        <c:varyColors val="0"/>
        <c:ser>
          <c:idx val="0"/>
          <c:order val="0"/>
          <c:tx>
            <c:strRef>
              <c:f>Sheet1!$A$2</c:f>
              <c:strCache>
                <c:ptCount val="1"/>
                <c:pt idx="0">
                  <c:v>Август 2010 года </c:v>
                </c:pt>
              </c:strCache>
            </c:strRef>
          </c:tx>
          <c:spPr>
            <a:pattFill prst="diagBrick">
              <a:fgClr>
                <a:schemeClr val="tx1"/>
              </a:fgClr>
              <a:bgClr>
                <a:schemeClr val="bg1"/>
              </a:bgClr>
            </a:pattFill>
            <a:ln w="12645">
              <a:solidFill>
                <a:srgbClr val="000000"/>
              </a:solidFill>
              <a:prstDash val="solid"/>
            </a:ln>
          </c:spPr>
          <c:invertIfNegative val="0"/>
          <c:dLbls>
            <c:spPr>
              <a:noFill/>
              <a:ln w="25290">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Хорошо</c:v>
                </c:pt>
                <c:pt idx="1">
                  <c:v>Плохо</c:v>
                </c:pt>
                <c:pt idx="2">
                  <c:v>Безразлично</c:v>
                </c:pt>
                <c:pt idx="3">
                  <c:v>Я не знаю, кто это</c:v>
                </c:pt>
              </c:strCache>
            </c:strRef>
          </c:cat>
          <c:val>
            <c:numRef>
              <c:f>Sheet1!$B$2:$E$2</c:f>
              <c:numCache>
                <c:formatCode>0%</c:formatCode>
                <c:ptCount val="4"/>
                <c:pt idx="0">
                  <c:v>0.36</c:v>
                </c:pt>
                <c:pt idx="1">
                  <c:v>0.09</c:v>
                </c:pt>
                <c:pt idx="2">
                  <c:v>0.54</c:v>
                </c:pt>
                <c:pt idx="3">
                  <c:v>0.02</c:v>
                </c:pt>
              </c:numCache>
            </c:numRef>
          </c:val>
          <c:extLst>
            <c:ext xmlns:c16="http://schemas.microsoft.com/office/drawing/2014/chart" uri="{C3380CC4-5D6E-409C-BE32-E72D297353CC}">
              <c16:uniqueId val="{00000000-FAAC-441C-AF5A-DF7DA31A6F66}"/>
            </c:ext>
          </c:extLst>
        </c:ser>
        <c:ser>
          <c:idx val="1"/>
          <c:order val="1"/>
          <c:tx>
            <c:strRef>
              <c:f>Sheet1!$A$3</c:f>
              <c:strCache>
                <c:ptCount val="1"/>
                <c:pt idx="0">
                  <c:v>Август 2015 года</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45">
              <a:solidFill>
                <a:srgbClr val="000000"/>
              </a:solidFill>
              <a:prstDash val="solid"/>
            </a:ln>
          </c:spPr>
          <c:invertIfNegative val="0"/>
          <c:dLbls>
            <c:spPr>
              <a:noFill/>
              <a:ln w="25290">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Хорошо</c:v>
                </c:pt>
                <c:pt idx="1">
                  <c:v>Плохо</c:v>
                </c:pt>
                <c:pt idx="2">
                  <c:v>Безразлично</c:v>
                </c:pt>
                <c:pt idx="3">
                  <c:v>Я не знаю, кто это</c:v>
                </c:pt>
              </c:strCache>
            </c:strRef>
          </c:cat>
          <c:val>
            <c:numRef>
              <c:f>Sheet1!$B$3:$E$3</c:f>
              <c:numCache>
                <c:formatCode>0%</c:formatCode>
                <c:ptCount val="4"/>
                <c:pt idx="0">
                  <c:v>0.49</c:v>
                </c:pt>
                <c:pt idx="1">
                  <c:v>0.05</c:v>
                </c:pt>
                <c:pt idx="2">
                  <c:v>0.44</c:v>
                </c:pt>
                <c:pt idx="3">
                  <c:v>0.02</c:v>
                </c:pt>
              </c:numCache>
            </c:numRef>
          </c:val>
          <c:extLst>
            <c:ext xmlns:c16="http://schemas.microsoft.com/office/drawing/2014/chart" uri="{C3380CC4-5D6E-409C-BE32-E72D297353CC}">
              <c16:uniqueId val="{00000001-FAAC-441C-AF5A-DF7DA31A6F66}"/>
            </c:ext>
          </c:extLst>
        </c:ser>
        <c:ser>
          <c:idx val="2"/>
          <c:order val="2"/>
          <c:tx>
            <c:strRef>
              <c:f>Sheet1!$A$4</c:f>
              <c:strCache>
                <c:ptCount val="1"/>
                <c:pt idx="0">
                  <c:v>Июль 2020 года</c:v>
                </c:pt>
              </c:strCache>
            </c:strRef>
          </c:tx>
          <c:spPr>
            <a:pattFill prst="shingle">
              <a:fgClr>
                <a:sysClr val="windowText" lastClr="000000"/>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Sheet1!$B$1:$E$1</c:f>
              <c:strCache>
                <c:ptCount val="4"/>
                <c:pt idx="0">
                  <c:v>Хорошо</c:v>
                </c:pt>
                <c:pt idx="1">
                  <c:v>Плохо</c:v>
                </c:pt>
                <c:pt idx="2">
                  <c:v>Безразлично</c:v>
                </c:pt>
                <c:pt idx="3">
                  <c:v>Я не знаю, кто это</c:v>
                </c:pt>
              </c:strCache>
            </c:strRef>
          </c:cat>
          <c:val>
            <c:numRef>
              <c:f>Sheet1!$B$4:$E$4</c:f>
              <c:numCache>
                <c:formatCode>0%</c:formatCode>
                <c:ptCount val="4"/>
                <c:pt idx="0">
                  <c:v>0.34</c:v>
                </c:pt>
                <c:pt idx="1">
                  <c:v>0.08</c:v>
                </c:pt>
                <c:pt idx="2">
                  <c:v>0.55000000000000004</c:v>
                </c:pt>
                <c:pt idx="3">
                  <c:v>0.04</c:v>
                </c:pt>
              </c:numCache>
            </c:numRef>
          </c:val>
          <c:extLst>
            <c:ext xmlns:c16="http://schemas.microsoft.com/office/drawing/2014/chart" uri="{C3380CC4-5D6E-409C-BE32-E72D297353CC}">
              <c16:uniqueId val="{00000002-FAAC-441C-AF5A-DF7DA31A6F66}"/>
            </c:ext>
          </c:extLst>
        </c:ser>
        <c:dLbls>
          <c:showLegendKey val="0"/>
          <c:showVal val="0"/>
          <c:showCatName val="0"/>
          <c:showSerName val="0"/>
          <c:showPercent val="0"/>
          <c:showBubbleSize val="0"/>
        </c:dLbls>
        <c:gapWidth val="150"/>
        <c:axId val="190006400"/>
        <c:axId val="191820544"/>
      </c:barChart>
      <c:catAx>
        <c:axId val="190006400"/>
        <c:scaling>
          <c:orientation val="minMax"/>
        </c:scaling>
        <c:delete val="0"/>
        <c:axPos val="b"/>
        <c:numFmt formatCode="General" sourceLinked="1"/>
        <c:majorTickMark val="out"/>
        <c:minorTickMark val="none"/>
        <c:tickLblPos val="nextTo"/>
        <c:spPr>
          <a:ln w="3161">
            <a:solidFill>
              <a:srgbClr val="000000"/>
            </a:solidFill>
            <a:prstDash val="solid"/>
          </a:ln>
        </c:spPr>
        <c:txPr>
          <a:bodyPr rot="0" vert="horz"/>
          <a:lstStyle/>
          <a:p>
            <a:pPr>
              <a:defRPr/>
            </a:pPr>
            <a:endParaRPr lang="ru-RU"/>
          </a:p>
        </c:txPr>
        <c:crossAx val="191820544"/>
        <c:crosses val="autoZero"/>
        <c:auto val="1"/>
        <c:lblAlgn val="ctr"/>
        <c:lblOffset val="100"/>
        <c:tickLblSkip val="1"/>
        <c:tickMarkSkip val="1"/>
        <c:noMultiLvlLbl val="0"/>
      </c:catAx>
      <c:valAx>
        <c:axId val="191820544"/>
        <c:scaling>
          <c:orientation val="minMax"/>
          <c:max val="1"/>
        </c:scaling>
        <c:delete val="0"/>
        <c:axPos val="l"/>
        <c:numFmt formatCode="0%" sourceLinked="1"/>
        <c:majorTickMark val="out"/>
        <c:minorTickMark val="none"/>
        <c:tickLblPos val="nextTo"/>
        <c:spPr>
          <a:ln w="3161">
            <a:solidFill>
              <a:srgbClr val="000000"/>
            </a:solidFill>
            <a:prstDash val="solid"/>
          </a:ln>
        </c:spPr>
        <c:txPr>
          <a:bodyPr rot="0" vert="horz"/>
          <a:lstStyle/>
          <a:p>
            <a:pPr>
              <a:defRPr/>
            </a:pPr>
            <a:endParaRPr lang="ru-RU"/>
          </a:p>
        </c:txPr>
        <c:crossAx val="190006400"/>
        <c:crosses val="autoZero"/>
        <c:crossBetween val="between"/>
      </c:valAx>
      <c:spPr>
        <a:noFill/>
        <a:ln w="25290">
          <a:noFill/>
        </a:ln>
      </c:spPr>
    </c:plotArea>
    <c:legend>
      <c:legendPos val="r"/>
      <c:layout>
        <c:manualLayout>
          <c:xMode val="edge"/>
          <c:yMode val="edge"/>
          <c:x val="0.16401066272965881"/>
          <c:y val="6.7332566575245514E-2"/>
          <c:w val="0.75226886482939637"/>
          <c:h val="0.13354094783095932"/>
        </c:manualLayout>
      </c:layout>
      <c:overlay val="0"/>
      <c:spPr>
        <a:noFill/>
        <a:ln w="3161">
          <a:solidFill>
            <a:srgbClr val="000000"/>
          </a:solidFill>
          <a:prstDash val="solid"/>
        </a:ln>
      </c:spPr>
      <c:txPr>
        <a:bodyPr/>
        <a:lstStyle/>
        <a:p>
          <a:pPr>
            <a:defRPr sz="1200"/>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panose="020B0604020202020204" pitchFamily="34" charset="0"/>
          <a:ea typeface="Arial Cyr"/>
          <a:cs typeface="Arial" panose="020B0604020202020204" pitchFamily="34" charset="0"/>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6923076923076927E-2"/>
          <c:y val="0.10731707317073171"/>
          <c:w val="0.92464678178963888"/>
          <c:h val="0.61463414634146341"/>
        </c:manualLayout>
      </c:layout>
      <c:barChart>
        <c:barDir val="col"/>
        <c:grouping val="clustered"/>
        <c:varyColors val="0"/>
        <c:ser>
          <c:idx val="0"/>
          <c:order val="0"/>
          <c:tx>
            <c:strRef>
              <c:f>Sheet1!$A$2</c:f>
              <c:strCache>
                <c:ptCount val="1"/>
                <c:pt idx="0">
                  <c:v>1999 г</c:v>
                </c:pt>
              </c:strCache>
            </c:strRef>
          </c:tx>
          <c:spPr>
            <a:pattFill prst="divo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spPr>
              <a:noFill/>
              <a:ln w="25402">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Положительно / Скорее положительно</c:v>
                </c:pt>
                <c:pt idx="1">
                  <c:v>Скорее отрицательно / Отрицательно</c:v>
                </c:pt>
                <c:pt idx="2">
                  <c:v>Затрудняюсь ответить</c:v>
                </c:pt>
              </c:strCache>
            </c:strRef>
          </c:cat>
          <c:val>
            <c:numRef>
              <c:f>Sheet1!$B$2:$D$2</c:f>
              <c:numCache>
                <c:formatCode>0%</c:formatCode>
                <c:ptCount val="3"/>
                <c:pt idx="0">
                  <c:v>0.21</c:v>
                </c:pt>
                <c:pt idx="1">
                  <c:v>0.65</c:v>
                </c:pt>
                <c:pt idx="2">
                  <c:v>0.14000000000000001</c:v>
                </c:pt>
              </c:numCache>
            </c:numRef>
          </c:val>
          <c:extLst>
            <c:ext xmlns:c16="http://schemas.microsoft.com/office/drawing/2014/chart" uri="{C3380CC4-5D6E-409C-BE32-E72D297353CC}">
              <c16:uniqueId val="{00000000-D724-4B43-804C-E2F99F136E67}"/>
            </c:ext>
          </c:extLst>
        </c:ser>
        <c:ser>
          <c:idx val="1"/>
          <c:order val="1"/>
          <c:tx>
            <c:strRef>
              <c:f>Sheet1!$A$3</c:f>
              <c:strCache>
                <c:ptCount val="1"/>
                <c:pt idx="0">
                  <c:v>2010 г.</c:v>
                </c:pt>
              </c:strCache>
            </c:strRef>
          </c:tx>
          <c:spPr>
            <a:pattFill prst="diagBri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spPr>
              <a:noFill/>
              <a:ln w="25402">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Положительно / Скорее положительно</c:v>
                </c:pt>
                <c:pt idx="1">
                  <c:v>Скорее отрицательно / Отрицательно</c:v>
                </c:pt>
                <c:pt idx="2">
                  <c:v>Затрудняюсь ответить</c:v>
                </c:pt>
              </c:strCache>
            </c:strRef>
          </c:cat>
          <c:val>
            <c:numRef>
              <c:f>Sheet1!$B$3:$D$3</c:f>
              <c:numCache>
                <c:formatCode>0%</c:formatCode>
                <c:ptCount val="3"/>
                <c:pt idx="0">
                  <c:v>0.25</c:v>
                </c:pt>
                <c:pt idx="1">
                  <c:v>0.6</c:v>
                </c:pt>
                <c:pt idx="2">
                  <c:v>0.15</c:v>
                </c:pt>
              </c:numCache>
            </c:numRef>
          </c:val>
          <c:extLst>
            <c:ext xmlns:c16="http://schemas.microsoft.com/office/drawing/2014/chart" uri="{C3380CC4-5D6E-409C-BE32-E72D297353CC}">
              <c16:uniqueId val="{00000001-D724-4B43-804C-E2F99F136E67}"/>
            </c:ext>
          </c:extLst>
        </c:ser>
        <c:ser>
          <c:idx val="2"/>
          <c:order val="2"/>
          <c:tx>
            <c:strRef>
              <c:f>Sheet1!$A$4</c:f>
              <c:strCache>
                <c:ptCount val="1"/>
                <c:pt idx="0">
                  <c:v>2015 г.</c:v>
                </c:pt>
              </c:strCache>
            </c:strRef>
          </c:tx>
          <c:spPr>
            <a:pattFill prst="wdDnDiag">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Положительно / Скорее положительно</c:v>
                </c:pt>
                <c:pt idx="1">
                  <c:v>Скорее отрицательно / Отрицательно</c:v>
                </c:pt>
                <c:pt idx="2">
                  <c:v>Затрудняюсь ответить</c:v>
                </c:pt>
              </c:strCache>
            </c:strRef>
          </c:cat>
          <c:val>
            <c:numRef>
              <c:f>Sheet1!$B$4:$D$4</c:f>
              <c:numCache>
                <c:formatCode>0%</c:formatCode>
                <c:ptCount val="3"/>
                <c:pt idx="0">
                  <c:v>0.15</c:v>
                </c:pt>
                <c:pt idx="1">
                  <c:v>0.76</c:v>
                </c:pt>
                <c:pt idx="2">
                  <c:v>0.09</c:v>
                </c:pt>
              </c:numCache>
            </c:numRef>
          </c:val>
          <c:extLst>
            <c:ext xmlns:c16="http://schemas.microsoft.com/office/drawing/2014/chart" uri="{C3380CC4-5D6E-409C-BE32-E72D297353CC}">
              <c16:uniqueId val="{00000002-D724-4B43-804C-E2F99F136E67}"/>
            </c:ext>
          </c:extLst>
        </c:ser>
        <c:ser>
          <c:idx val="3"/>
          <c:order val="3"/>
          <c:tx>
            <c:strRef>
              <c:f>Sheet1!$A$5</c:f>
              <c:strCache>
                <c:ptCount val="1"/>
                <c:pt idx="0">
                  <c:v>2020 г.</c:v>
                </c:pt>
              </c:strCache>
            </c:strRef>
          </c:tx>
          <c:spPr>
            <a:pattFill prst="shingle">
              <a:fgClr>
                <a:sysClr val="windowText" lastClr="000000"/>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Sheet1!$B$1:$D$1</c:f>
              <c:strCache>
                <c:ptCount val="3"/>
                <c:pt idx="0">
                  <c:v>Положительно / Скорее положительно</c:v>
                </c:pt>
                <c:pt idx="1">
                  <c:v>Скорее отрицательно / Отрицательно</c:v>
                </c:pt>
                <c:pt idx="2">
                  <c:v>Затрудняюсь ответить</c:v>
                </c:pt>
              </c:strCache>
            </c:strRef>
          </c:cat>
          <c:val>
            <c:numRef>
              <c:f>Sheet1!$B$5:$D$5</c:f>
              <c:numCache>
                <c:formatCode>0%</c:formatCode>
                <c:ptCount val="3"/>
                <c:pt idx="0">
                  <c:v>0.17</c:v>
                </c:pt>
                <c:pt idx="1">
                  <c:v>0.75</c:v>
                </c:pt>
                <c:pt idx="2">
                  <c:v>0.09</c:v>
                </c:pt>
              </c:numCache>
            </c:numRef>
          </c:val>
          <c:extLst>
            <c:ext xmlns:c16="http://schemas.microsoft.com/office/drawing/2014/chart" uri="{C3380CC4-5D6E-409C-BE32-E72D297353CC}">
              <c16:uniqueId val="{00000003-D724-4B43-804C-E2F99F136E67}"/>
            </c:ext>
          </c:extLst>
        </c:ser>
        <c:dLbls>
          <c:showLegendKey val="0"/>
          <c:showVal val="0"/>
          <c:showCatName val="0"/>
          <c:showSerName val="0"/>
          <c:showPercent val="0"/>
          <c:showBubbleSize val="0"/>
        </c:dLbls>
        <c:gapWidth val="150"/>
        <c:axId val="204014336"/>
        <c:axId val="204015872"/>
      </c:barChart>
      <c:catAx>
        <c:axId val="204014336"/>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a:pPr>
            <a:endParaRPr lang="ru-RU"/>
          </a:p>
        </c:txPr>
        <c:crossAx val="204015872"/>
        <c:crosses val="autoZero"/>
        <c:auto val="1"/>
        <c:lblAlgn val="ctr"/>
        <c:lblOffset val="100"/>
        <c:tickLblSkip val="1"/>
        <c:tickMarkSkip val="1"/>
        <c:noMultiLvlLbl val="0"/>
      </c:catAx>
      <c:valAx>
        <c:axId val="204015872"/>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a:pPr>
            <a:endParaRPr lang="ru-RU"/>
          </a:p>
        </c:txPr>
        <c:crossAx val="204014336"/>
        <c:crosses val="autoZero"/>
        <c:crossBetween val="between"/>
      </c:valAx>
      <c:spPr>
        <a:noFill/>
        <a:ln w="25402">
          <a:noFill/>
        </a:ln>
      </c:spPr>
    </c:plotArea>
    <c:legend>
      <c:legendPos val="r"/>
      <c:layout>
        <c:manualLayout>
          <c:xMode val="edge"/>
          <c:yMode val="edge"/>
          <c:x val="0.85689043106899776"/>
          <c:y val="4.8780487804878049E-3"/>
          <c:w val="0.11165702130068872"/>
          <c:h val="0.46518022351278493"/>
        </c:manualLayout>
      </c:layout>
      <c:overlay val="0"/>
      <c:spPr>
        <a:noFill/>
        <a:ln w="3175">
          <a:solidFill>
            <a:srgbClr val="000000"/>
          </a:solidFill>
          <a:prstDash val="solid"/>
        </a:ln>
      </c:spPr>
      <c:txPr>
        <a:bodyPr/>
        <a:lstStyle/>
        <a:p>
          <a:pPr>
            <a:defRPr sz="1200"/>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panose="020B0604020202020204" pitchFamily="34" charset="0"/>
          <a:ea typeface="Arial Cyr"/>
          <a:cs typeface="Arial" panose="020B0604020202020204" pitchFamily="34" charset="0"/>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6923076923076927E-2"/>
          <c:y val="0.10731707317073171"/>
          <c:w val="0.92464678178963888"/>
          <c:h val="0.73421559973164785"/>
        </c:manualLayout>
      </c:layout>
      <c:barChart>
        <c:barDir val="col"/>
        <c:grouping val="clustered"/>
        <c:varyColors val="0"/>
        <c:ser>
          <c:idx val="0"/>
          <c:order val="0"/>
          <c:tx>
            <c:strRef>
              <c:f>Sheet1!$A$2</c:f>
              <c:strCache>
                <c:ptCount val="1"/>
                <c:pt idx="0">
                  <c:v>Август 2010 г.</c:v>
                </c:pt>
              </c:strCache>
            </c:strRef>
          </c:tx>
          <c:spPr>
            <a:pattFill prst="diagBri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spPr>
              <a:noFill/>
              <a:ln w="25402">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Хорошие</c:v>
                </c:pt>
                <c:pt idx="1">
                  <c:v>Плохие</c:v>
                </c:pt>
                <c:pt idx="2">
                  <c:v>Затрудняюсь ответить</c:v>
                </c:pt>
              </c:strCache>
            </c:strRef>
          </c:cat>
          <c:val>
            <c:numRef>
              <c:f>Sheet1!$B$2:$D$2</c:f>
              <c:numCache>
                <c:formatCode>0%</c:formatCode>
                <c:ptCount val="3"/>
                <c:pt idx="0">
                  <c:v>0.36</c:v>
                </c:pt>
                <c:pt idx="1">
                  <c:v>0.33</c:v>
                </c:pt>
                <c:pt idx="2">
                  <c:v>0.31</c:v>
                </c:pt>
              </c:numCache>
            </c:numRef>
          </c:val>
          <c:extLst>
            <c:ext xmlns:c16="http://schemas.microsoft.com/office/drawing/2014/chart" uri="{C3380CC4-5D6E-409C-BE32-E72D297353CC}">
              <c16:uniqueId val="{00000000-4869-4CDB-8E94-4C172B769743}"/>
            </c:ext>
          </c:extLst>
        </c:ser>
        <c:ser>
          <c:idx val="1"/>
          <c:order val="1"/>
          <c:tx>
            <c:strRef>
              <c:f>Sheet1!$A$3</c:f>
              <c:strCache>
                <c:ptCount val="1"/>
                <c:pt idx="0">
                  <c:v>Август 2015 г.</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spPr>
              <a:noFill/>
              <a:ln w="25402">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Хорошие</c:v>
                </c:pt>
                <c:pt idx="1">
                  <c:v>Плохие</c:v>
                </c:pt>
                <c:pt idx="2">
                  <c:v>Затрудняюсь ответить</c:v>
                </c:pt>
              </c:strCache>
            </c:strRef>
          </c:cat>
          <c:val>
            <c:numRef>
              <c:f>Sheet1!$B$3:$D$3</c:f>
              <c:numCache>
                <c:formatCode>0%</c:formatCode>
                <c:ptCount val="3"/>
                <c:pt idx="0">
                  <c:v>0.73</c:v>
                </c:pt>
                <c:pt idx="1">
                  <c:v>0.09</c:v>
                </c:pt>
                <c:pt idx="2">
                  <c:v>0.18</c:v>
                </c:pt>
              </c:numCache>
            </c:numRef>
          </c:val>
          <c:extLst>
            <c:ext xmlns:c16="http://schemas.microsoft.com/office/drawing/2014/chart" uri="{C3380CC4-5D6E-409C-BE32-E72D297353CC}">
              <c16:uniqueId val="{00000001-4869-4CDB-8E94-4C172B769743}"/>
            </c:ext>
          </c:extLst>
        </c:ser>
        <c:ser>
          <c:idx val="2"/>
          <c:order val="2"/>
          <c:tx>
            <c:strRef>
              <c:f>Sheet1!$A$4</c:f>
              <c:strCache>
                <c:ptCount val="1"/>
                <c:pt idx="0">
                  <c:v>Июль 2020 г.</c:v>
                </c:pt>
              </c:strCache>
            </c:strRef>
          </c:tx>
          <c:spPr>
            <a:pattFill prst="shingle">
              <a:fgClr>
                <a:srgbClr xmlns:mc="http://schemas.openxmlformats.org/markup-compatibility/2006" xmlns:a14="http://schemas.microsoft.com/office/drawing/2010/main" val="000000" mc:Ignorable="a14" a14:legacySpreadsheetColorIndex="8"/>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Sheet1!$B$1:$D$1</c:f>
              <c:strCache>
                <c:ptCount val="3"/>
                <c:pt idx="0">
                  <c:v>Хорошие</c:v>
                </c:pt>
                <c:pt idx="1">
                  <c:v>Плохие</c:v>
                </c:pt>
                <c:pt idx="2">
                  <c:v>Затрудняюсь ответить</c:v>
                </c:pt>
              </c:strCache>
            </c:strRef>
          </c:cat>
          <c:val>
            <c:numRef>
              <c:f>Sheet1!$B$4:$D$4</c:f>
              <c:numCache>
                <c:formatCode>0%</c:formatCode>
                <c:ptCount val="3"/>
                <c:pt idx="0">
                  <c:v>0.59</c:v>
                </c:pt>
                <c:pt idx="1">
                  <c:v>0.22</c:v>
                </c:pt>
                <c:pt idx="2">
                  <c:v>0.18</c:v>
                </c:pt>
              </c:numCache>
            </c:numRef>
          </c:val>
          <c:extLst>
            <c:ext xmlns:c16="http://schemas.microsoft.com/office/drawing/2014/chart" uri="{C3380CC4-5D6E-409C-BE32-E72D297353CC}">
              <c16:uniqueId val="{00000002-4869-4CDB-8E94-4C172B769743}"/>
            </c:ext>
          </c:extLst>
        </c:ser>
        <c:dLbls>
          <c:showLegendKey val="0"/>
          <c:showVal val="0"/>
          <c:showCatName val="0"/>
          <c:showSerName val="0"/>
          <c:showPercent val="0"/>
          <c:showBubbleSize val="0"/>
        </c:dLbls>
        <c:gapWidth val="150"/>
        <c:axId val="205196672"/>
        <c:axId val="205730944"/>
      </c:barChart>
      <c:catAx>
        <c:axId val="205196672"/>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a:pPr>
            <a:endParaRPr lang="ru-RU"/>
          </a:p>
        </c:txPr>
        <c:crossAx val="205730944"/>
        <c:crosses val="autoZero"/>
        <c:auto val="1"/>
        <c:lblAlgn val="ctr"/>
        <c:lblOffset val="100"/>
        <c:tickLblSkip val="1"/>
        <c:tickMarkSkip val="1"/>
        <c:noMultiLvlLbl val="0"/>
      </c:catAx>
      <c:valAx>
        <c:axId val="205730944"/>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a:pPr>
            <a:endParaRPr lang="ru-RU"/>
          </a:p>
        </c:txPr>
        <c:crossAx val="205196672"/>
        <c:crosses val="autoZero"/>
        <c:crossBetween val="between"/>
      </c:valAx>
      <c:spPr>
        <a:noFill/>
        <a:ln w="25402">
          <a:noFill/>
        </a:ln>
      </c:spPr>
    </c:plotArea>
    <c:legend>
      <c:legendPos val="r"/>
      <c:layout>
        <c:manualLayout>
          <c:xMode val="edge"/>
          <c:yMode val="edge"/>
          <c:x val="0.72129721073001463"/>
          <c:y val="5.8689547214669922E-2"/>
          <c:w val="0.19270478709421723"/>
          <c:h val="0.35531623063246126"/>
        </c:manualLayout>
      </c:layout>
      <c:overlay val="0"/>
      <c:spPr>
        <a:noFill/>
        <a:ln w="3175">
          <a:solidFill>
            <a:srgbClr val="000000"/>
          </a:solidFill>
          <a:prstDash val="solid"/>
        </a:ln>
      </c:spPr>
      <c:txPr>
        <a:bodyPr/>
        <a:lstStyle/>
        <a:p>
          <a:pPr>
            <a:defRPr sz="1200"/>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panose="020B0604020202020204" pitchFamily="34" charset="0"/>
          <a:ea typeface="Arial Cyr"/>
          <a:cs typeface="Arial" panose="020B0604020202020204" pitchFamily="34" charset="0"/>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6923076923076927E-2"/>
          <c:y val="0.10731707317073171"/>
          <c:w val="0.92464678178963888"/>
          <c:h val="0.73421559973164785"/>
        </c:manualLayout>
      </c:layout>
      <c:barChart>
        <c:barDir val="col"/>
        <c:grouping val="clustered"/>
        <c:varyColors val="0"/>
        <c:ser>
          <c:idx val="0"/>
          <c:order val="0"/>
          <c:tx>
            <c:strRef>
              <c:f>Sheet1!$A$2</c:f>
              <c:strCache>
                <c:ptCount val="1"/>
                <c:pt idx="0">
                  <c:v>Август 2010 г.</c:v>
                </c:pt>
              </c:strCache>
            </c:strRef>
          </c:tx>
          <c:spPr>
            <a:pattFill prst="diagBri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spPr>
              <a:noFill/>
              <a:ln w="25402">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Лучше</c:v>
                </c:pt>
                <c:pt idx="1">
                  <c:v>Хуже</c:v>
                </c:pt>
                <c:pt idx="2">
                  <c:v>Не изменятся</c:v>
                </c:pt>
                <c:pt idx="3">
                  <c:v>Затрудняюсь ответить</c:v>
                </c:pt>
              </c:strCache>
            </c:strRef>
          </c:cat>
          <c:val>
            <c:numRef>
              <c:f>Sheet1!$B$2:$E$2</c:f>
              <c:numCache>
                <c:formatCode>0%</c:formatCode>
                <c:ptCount val="4"/>
                <c:pt idx="0">
                  <c:v>0.26</c:v>
                </c:pt>
                <c:pt idx="1">
                  <c:v>7.0000000000000007E-2</c:v>
                </c:pt>
                <c:pt idx="2">
                  <c:v>0.47</c:v>
                </c:pt>
                <c:pt idx="3">
                  <c:v>0.2</c:v>
                </c:pt>
              </c:numCache>
            </c:numRef>
          </c:val>
          <c:extLst>
            <c:ext xmlns:c16="http://schemas.microsoft.com/office/drawing/2014/chart" uri="{C3380CC4-5D6E-409C-BE32-E72D297353CC}">
              <c16:uniqueId val="{00000000-C39B-4528-AC36-00DFA5C4A885}"/>
            </c:ext>
          </c:extLst>
        </c:ser>
        <c:ser>
          <c:idx val="1"/>
          <c:order val="1"/>
          <c:tx>
            <c:strRef>
              <c:f>Sheet1!$A$3</c:f>
              <c:strCache>
                <c:ptCount val="1"/>
                <c:pt idx="0">
                  <c:v>Август 2015 г</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spPr>
              <a:noFill/>
              <a:ln w="25402">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Лучше</c:v>
                </c:pt>
                <c:pt idx="1">
                  <c:v>Хуже</c:v>
                </c:pt>
                <c:pt idx="2">
                  <c:v>Не изменятся</c:v>
                </c:pt>
                <c:pt idx="3">
                  <c:v>Затрудняюсь ответить</c:v>
                </c:pt>
              </c:strCache>
            </c:strRef>
          </c:cat>
          <c:val>
            <c:numRef>
              <c:f>Sheet1!$B$3:$E$3</c:f>
              <c:numCache>
                <c:formatCode>0%</c:formatCode>
                <c:ptCount val="4"/>
                <c:pt idx="0">
                  <c:v>0.27</c:v>
                </c:pt>
                <c:pt idx="1">
                  <c:v>0.05</c:v>
                </c:pt>
                <c:pt idx="2">
                  <c:v>0.55000000000000004</c:v>
                </c:pt>
                <c:pt idx="3">
                  <c:v>0.14000000000000001</c:v>
                </c:pt>
              </c:numCache>
            </c:numRef>
          </c:val>
          <c:extLst>
            <c:ext xmlns:c16="http://schemas.microsoft.com/office/drawing/2014/chart" uri="{C3380CC4-5D6E-409C-BE32-E72D297353CC}">
              <c16:uniqueId val="{00000001-C39B-4528-AC36-00DFA5C4A885}"/>
            </c:ext>
          </c:extLst>
        </c:ser>
        <c:ser>
          <c:idx val="2"/>
          <c:order val="2"/>
          <c:tx>
            <c:strRef>
              <c:f>Sheet1!$A$4</c:f>
              <c:strCache>
                <c:ptCount val="1"/>
                <c:pt idx="0">
                  <c:v>Июль 2020 г</c:v>
                </c:pt>
              </c:strCache>
            </c:strRef>
          </c:tx>
          <c:spPr>
            <a:pattFill prst="shingle">
              <a:fgClr>
                <a:srgbClr xmlns:mc="http://schemas.openxmlformats.org/markup-compatibility/2006" xmlns:a14="http://schemas.microsoft.com/office/drawing/2010/main" val="000000" mc:Ignorable="a14" a14:legacySpreadsheetColorIndex="8"/>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Sheet1!$B$1:$E$1</c:f>
              <c:strCache>
                <c:ptCount val="4"/>
                <c:pt idx="0">
                  <c:v>Лучше</c:v>
                </c:pt>
                <c:pt idx="1">
                  <c:v>Хуже</c:v>
                </c:pt>
                <c:pt idx="2">
                  <c:v>Не изменятся</c:v>
                </c:pt>
                <c:pt idx="3">
                  <c:v>Затрудняюсь ответить</c:v>
                </c:pt>
              </c:strCache>
            </c:strRef>
          </c:cat>
          <c:val>
            <c:numRef>
              <c:f>Sheet1!$B$4:$E$4</c:f>
              <c:numCache>
                <c:formatCode>0%</c:formatCode>
                <c:ptCount val="4"/>
                <c:pt idx="0">
                  <c:v>0.25</c:v>
                </c:pt>
                <c:pt idx="1">
                  <c:v>0.06</c:v>
                </c:pt>
                <c:pt idx="2">
                  <c:v>0.57999999999999996</c:v>
                </c:pt>
                <c:pt idx="3">
                  <c:v>0.11</c:v>
                </c:pt>
              </c:numCache>
            </c:numRef>
          </c:val>
          <c:extLst>
            <c:ext xmlns:c16="http://schemas.microsoft.com/office/drawing/2014/chart" uri="{C3380CC4-5D6E-409C-BE32-E72D297353CC}">
              <c16:uniqueId val="{00000002-C39B-4528-AC36-00DFA5C4A885}"/>
            </c:ext>
          </c:extLst>
        </c:ser>
        <c:dLbls>
          <c:showLegendKey val="0"/>
          <c:showVal val="0"/>
          <c:showCatName val="0"/>
          <c:showSerName val="0"/>
          <c:showPercent val="0"/>
          <c:showBubbleSize val="0"/>
        </c:dLbls>
        <c:gapWidth val="150"/>
        <c:axId val="208613760"/>
        <c:axId val="208615296"/>
      </c:barChart>
      <c:catAx>
        <c:axId val="208613760"/>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a:pPr>
            <a:endParaRPr lang="ru-RU"/>
          </a:p>
        </c:txPr>
        <c:crossAx val="208615296"/>
        <c:crosses val="autoZero"/>
        <c:auto val="1"/>
        <c:lblAlgn val="ctr"/>
        <c:lblOffset val="100"/>
        <c:tickLblSkip val="1"/>
        <c:tickMarkSkip val="1"/>
        <c:noMultiLvlLbl val="0"/>
      </c:catAx>
      <c:valAx>
        <c:axId val="208615296"/>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a:pPr>
            <a:endParaRPr lang="ru-RU"/>
          </a:p>
        </c:txPr>
        <c:crossAx val="208613760"/>
        <c:crosses val="autoZero"/>
        <c:crossBetween val="between"/>
      </c:valAx>
      <c:spPr>
        <a:noFill/>
        <a:ln w="25402">
          <a:noFill/>
        </a:ln>
      </c:spPr>
    </c:plotArea>
    <c:legend>
      <c:legendPos val="r"/>
      <c:layout>
        <c:manualLayout>
          <c:xMode val="edge"/>
          <c:yMode val="edge"/>
          <c:x val="0.77471272177264439"/>
          <c:y val="5.8689547214669922E-2"/>
          <c:w val="0.19270478709421723"/>
          <c:h val="0.31470866141732284"/>
        </c:manualLayout>
      </c:layout>
      <c:overlay val="0"/>
      <c:spPr>
        <a:noFill/>
        <a:ln w="3175">
          <a:solidFill>
            <a:srgbClr val="000000"/>
          </a:solidFill>
          <a:prstDash val="solid"/>
        </a:ln>
      </c:spPr>
      <c:txPr>
        <a:bodyPr/>
        <a:lstStyle/>
        <a:p>
          <a:pPr>
            <a:defRPr sz="1200"/>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panose="020B0604020202020204" pitchFamily="34" charset="0"/>
          <a:ea typeface="Arial Cyr"/>
          <a:cs typeface="Arial" panose="020B0604020202020204" pitchFamily="34" charset="0"/>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3966986354193881E-2"/>
          <c:y val="9.6899224806201556E-2"/>
          <c:w val="0.90286292412500568"/>
          <c:h val="0.71561344076176525"/>
        </c:manualLayout>
      </c:layout>
      <c:barChart>
        <c:barDir val="col"/>
        <c:grouping val="clustered"/>
        <c:varyColors val="0"/>
        <c:ser>
          <c:idx val="0"/>
          <c:order val="0"/>
          <c:tx>
            <c:strRef>
              <c:f>Лист1!$A$3</c:f>
              <c:strCache>
                <c:ptCount val="1"/>
                <c:pt idx="0">
                  <c:v>18-29 лет </c:v>
                </c:pt>
              </c:strCache>
            </c:strRef>
          </c:tx>
          <c:spPr>
            <a:pattFill prst="wdDnDiag">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Лист1!$B$2:$F$2</c:f>
              <c:strCache>
                <c:ptCount val="5"/>
                <c:pt idx="0">
                  <c:v>Скорее одобряю</c:v>
                </c:pt>
                <c:pt idx="1">
                  <c:v>Скорее не одобряю</c:v>
                </c:pt>
                <c:pt idx="2">
                  <c:v>Мне безразлично/все равно</c:v>
                </c:pt>
                <c:pt idx="3">
                  <c:v>Ничего не знаю об этих акциях</c:v>
                </c:pt>
                <c:pt idx="4">
                  <c:v>Еще не решил(-а), затрудняюсь ответить</c:v>
                </c:pt>
              </c:strCache>
            </c:strRef>
          </c:cat>
          <c:val>
            <c:numRef>
              <c:f>Лист1!$B$3:$F$3</c:f>
              <c:numCache>
                <c:formatCode>0%</c:formatCode>
                <c:ptCount val="5"/>
                <c:pt idx="0">
                  <c:v>0.37</c:v>
                </c:pt>
                <c:pt idx="1">
                  <c:v>0.18</c:v>
                </c:pt>
                <c:pt idx="2">
                  <c:v>0.27</c:v>
                </c:pt>
                <c:pt idx="3">
                  <c:v>0.15</c:v>
                </c:pt>
                <c:pt idx="4">
                  <c:v>0.03</c:v>
                </c:pt>
              </c:numCache>
            </c:numRef>
          </c:val>
          <c:extLst>
            <c:ext xmlns:c16="http://schemas.microsoft.com/office/drawing/2014/chart" uri="{C3380CC4-5D6E-409C-BE32-E72D297353CC}">
              <c16:uniqueId val="{00000000-4945-4C3B-9491-48B1FB3B4E0A}"/>
            </c:ext>
          </c:extLst>
        </c:ser>
        <c:ser>
          <c:idx val="1"/>
          <c:order val="1"/>
          <c:tx>
            <c:strRef>
              <c:f>Лист1!$A$4</c:f>
              <c:strCache>
                <c:ptCount val="1"/>
                <c:pt idx="0">
                  <c:v>30-49 лет </c:v>
                </c:pt>
              </c:strCache>
            </c:strRef>
          </c:tx>
          <c:spPr>
            <a:pattFill prst="pct10">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Лист1!$B$2:$F$2</c:f>
              <c:strCache>
                <c:ptCount val="5"/>
                <c:pt idx="0">
                  <c:v>Скорее одобряю</c:v>
                </c:pt>
                <c:pt idx="1">
                  <c:v>Скорее не одобряю</c:v>
                </c:pt>
                <c:pt idx="2">
                  <c:v>Мне безразлично/все равно</c:v>
                </c:pt>
                <c:pt idx="3">
                  <c:v>Ничего не знаю об этих акциях</c:v>
                </c:pt>
                <c:pt idx="4">
                  <c:v>Еще не решил(-а), затрудняюсь ответить</c:v>
                </c:pt>
              </c:strCache>
            </c:strRef>
          </c:cat>
          <c:val>
            <c:numRef>
              <c:f>Лист1!$B$4:$F$4</c:f>
              <c:numCache>
                <c:formatCode>0%</c:formatCode>
                <c:ptCount val="5"/>
                <c:pt idx="0">
                  <c:v>0.21</c:v>
                </c:pt>
                <c:pt idx="1">
                  <c:v>0.37</c:v>
                </c:pt>
                <c:pt idx="2">
                  <c:v>0.23</c:v>
                </c:pt>
                <c:pt idx="3">
                  <c:v>0.14000000000000001</c:v>
                </c:pt>
                <c:pt idx="4">
                  <c:v>0.05</c:v>
                </c:pt>
              </c:numCache>
            </c:numRef>
          </c:val>
          <c:extLst>
            <c:ext xmlns:c16="http://schemas.microsoft.com/office/drawing/2014/chart" uri="{C3380CC4-5D6E-409C-BE32-E72D297353CC}">
              <c16:uniqueId val="{00000001-4945-4C3B-9491-48B1FB3B4E0A}"/>
            </c:ext>
          </c:extLst>
        </c:ser>
        <c:ser>
          <c:idx val="2"/>
          <c:order val="2"/>
          <c:tx>
            <c:strRef>
              <c:f>Лист1!$A$5</c:f>
              <c:strCache>
                <c:ptCount val="1"/>
                <c:pt idx="0">
                  <c:v>50-59 лет </c:v>
                </c:pt>
              </c:strCache>
            </c:strRef>
          </c:tx>
          <c:spPr>
            <a:pattFill prst="shingle">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Лист1!$B$2:$F$2</c:f>
              <c:strCache>
                <c:ptCount val="5"/>
                <c:pt idx="0">
                  <c:v>Скорее одобряю</c:v>
                </c:pt>
                <c:pt idx="1">
                  <c:v>Скорее не одобряю</c:v>
                </c:pt>
                <c:pt idx="2">
                  <c:v>Мне безразлично/все равно</c:v>
                </c:pt>
                <c:pt idx="3">
                  <c:v>Ничего не знаю об этих акциях</c:v>
                </c:pt>
                <c:pt idx="4">
                  <c:v>Еще не решил(-а), затрудняюсь ответить</c:v>
                </c:pt>
              </c:strCache>
            </c:strRef>
          </c:cat>
          <c:val>
            <c:numRef>
              <c:f>Лист1!$B$5:$F$5</c:f>
              <c:numCache>
                <c:formatCode>0%</c:formatCode>
                <c:ptCount val="5"/>
                <c:pt idx="0">
                  <c:v>0.17</c:v>
                </c:pt>
                <c:pt idx="1">
                  <c:v>0.56000000000000005</c:v>
                </c:pt>
                <c:pt idx="2">
                  <c:v>0.11</c:v>
                </c:pt>
                <c:pt idx="3">
                  <c:v>0.09</c:v>
                </c:pt>
                <c:pt idx="4">
                  <c:v>7.0000000000000007E-2</c:v>
                </c:pt>
              </c:numCache>
            </c:numRef>
          </c:val>
          <c:extLst>
            <c:ext xmlns:c16="http://schemas.microsoft.com/office/drawing/2014/chart" uri="{C3380CC4-5D6E-409C-BE32-E72D297353CC}">
              <c16:uniqueId val="{00000002-4945-4C3B-9491-48B1FB3B4E0A}"/>
            </c:ext>
          </c:extLst>
        </c:ser>
        <c:ser>
          <c:idx val="3"/>
          <c:order val="3"/>
          <c:tx>
            <c:strRef>
              <c:f>Лист1!$A$6</c:f>
              <c:strCache>
                <c:ptCount val="1"/>
                <c:pt idx="0">
                  <c:v>60  лет и старше</c:v>
                </c:pt>
              </c:strCache>
            </c:strRef>
          </c:tx>
          <c:spPr>
            <a:pattFill prst="solidDmnd">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Лист1!$B$2:$F$2</c:f>
              <c:strCache>
                <c:ptCount val="5"/>
                <c:pt idx="0">
                  <c:v>Скорее одобряю</c:v>
                </c:pt>
                <c:pt idx="1">
                  <c:v>Скорее не одобряю</c:v>
                </c:pt>
                <c:pt idx="2">
                  <c:v>Мне безразлично/все равно</c:v>
                </c:pt>
                <c:pt idx="3">
                  <c:v>Ничего не знаю об этих акциях</c:v>
                </c:pt>
                <c:pt idx="4">
                  <c:v>Еще не решил(-а), затрудняюсь ответить</c:v>
                </c:pt>
              </c:strCache>
            </c:strRef>
          </c:cat>
          <c:val>
            <c:numRef>
              <c:f>Лист1!$B$6:$F$6</c:f>
              <c:numCache>
                <c:formatCode>0%</c:formatCode>
                <c:ptCount val="5"/>
                <c:pt idx="0">
                  <c:v>0.08</c:v>
                </c:pt>
                <c:pt idx="1">
                  <c:v>0.68</c:v>
                </c:pt>
                <c:pt idx="2">
                  <c:v>0.09</c:v>
                </c:pt>
                <c:pt idx="3">
                  <c:v>0.08</c:v>
                </c:pt>
                <c:pt idx="4">
                  <c:v>7.0000000000000007E-2</c:v>
                </c:pt>
              </c:numCache>
            </c:numRef>
          </c:val>
          <c:extLst>
            <c:ext xmlns:c16="http://schemas.microsoft.com/office/drawing/2014/chart" uri="{C3380CC4-5D6E-409C-BE32-E72D297353CC}">
              <c16:uniqueId val="{00000003-4945-4C3B-9491-48B1FB3B4E0A}"/>
            </c:ext>
          </c:extLst>
        </c:ser>
        <c:dLbls>
          <c:showLegendKey val="0"/>
          <c:showVal val="0"/>
          <c:showCatName val="0"/>
          <c:showSerName val="0"/>
          <c:showPercent val="0"/>
          <c:showBubbleSize val="0"/>
        </c:dLbls>
        <c:gapWidth val="120"/>
        <c:axId val="218814720"/>
        <c:axId val="219947008"/>
      </c:barChart>
      <c:catAx>
        <c:axId val="218814720"/>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219947008"/>
        <c:crosses val="autoZero"/>
        <c:auto val="1"/>
        <c:lblAlgn val="ctr"/>
        <c:lblOffset val="100"/>
        <c:noMultiLvlLbl val="0"/>
      </c:catAx>
      <c:valAx>
        <c:axId val="219947008"/>
        <c:scaling>
          <c:orientation val="minMax"/>
        </c:scaling>
        <c:delete val="0"/>
        <c:axPos val="l"/>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218814720"/>
        <c:crosses val="autoZero"/>
        <c:crossBetween val="between"/>
      </c:valAx>
      <c:spPr>
        <a:noFill/>
        <a:ln>
          <a:noFill/>
        </a:ln>
        <a:effectLst/>
      </c:spPr>
    </c:plotArea>
    <c:legend>
      <c:legendPos val="t"/>
      <c:layout>
        <c:manualLayout>
          <c:xMode val="edge"/>
          <c:yMode val="edge"/>
          <c:x val="0.15580981287291693"/>
          <c:y val="2.3255813953488372E-2"/>
          <c:w val="0.72208215679201238"/>
          <c:h val="7.0414759201611415E-2"/>
        </c:manualLayout>
      </c:layout>
      <c:overlay val="0"/>
      <c:spPr>
        <a:noFill/>
        <a:ln>
          <a:solidFill>
            <a:schemeClr val="dk1">
              <a:shade val="95000"/>
              <a:satMod val="105000"/>
            </a:schemeClr>
          </a:solidFill>
        </a:ln>
        <a:effectLst/>
      </c:spPr>
      <c:txPr>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sz="1000">
          <a:solidFill>
            <a:schemeClr val="tx1"/>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1156690520067969E-2"/>
          <c:y val="7.3333333333333334E-2"/>
          <c:w val="0.90352918651126057"/>
          <c:h val="0.69284013005836964"/>
        </c:manualLayout>
      </c:layout>
      <c:barChart>
        <c:barDir val="col"/>
        <c:grouping val="clustered"/>
        <c:varyColors val="0"/>
        <c:ser>
          <c:idx val="0"/>
          <c:order val="0"/>
          <c:tx>
            <c:strRef>
              <c:f>Лист1!$A$2</c:f>
              <c:strCache>
                <c:ptCount val="1"/>
                <c:pt idx="0">
                  <c:v>Август 2018 г.</c:v>
                </c:pt>
              </c:strCache>
            </c:strRef>
          </c:tx>
          <c:spPr>
            <a:pattFill prst="wdDnDiag">
              <a:fgClr>
                <a:sysClr val="windowText" lastClr="000000"/>
              </a:fgClr>
              <a:bgClr>
                <a:schemeClr val="bg1"/>
              </a:bgClr>
            </a:pattFill>
            <a:ln>
              <a:solidFill>
                <a:srgbClr val="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Доверяю / скорее доверяю</c:v>
                </c:pt>
                <c:pt idx="1">
                  <c:v>Скорее не доверяю / совершенно не доверяю</c:v>
                </c:pt>
                <c:pt idx="2">
                  <c:v>Ничего не знаю о его деятельности</c:v>
                </c:pt>
                <c:pt idx="3">
                  <c:v>Затрудняюсь ответить</c:v>
                </c:pt>
              </c:strCache>
            </c:strRef>
          </c:cat>
          <c:val>
            <c:numRef>
              <c:f>Лист1!$B$2:$E$2</c:f>
              <c:numCache>
                <c:formatCode>0%</c:formatCode>
                <c:ptCount val="4"/>
                <c:pt idx="0">
                  <c:v>0.06</c:v>
                </c:pt>
                <c:pt idx="1">
                  <c:v>0.12</c:v>
                </c:pt>
                <c:pt idx="2">
                  <c:v>0.8</c:v>
                </c:pt>
                <c:pt idx="3">
                  <c:v>0.02</c:v>
                </c:pt>
              </c:numCache>
            </c:numRef>
          </c:val>
          <c:extLst>
            <c:ext xmlns:c16="http://schemas.microsoft.com/office/drawing/2014/chart" uri="{C3380CC4-5D6E-409C-BE32-E72D297353CC}">
              <c16:uniqueId val="{00000000-35D1-4C59-A5D6-E517F1FCE79C}"/>
            </c:ext>
          </c:extLst>
        </c:ser>
        <c:ser>
          <c:idx val="1"/>
          <c:order val="1"/>
          <c:tx>
            <c:strRef>
              <c:f>Лист1!$A$3</c:f>
              <c:strCache>
                <c:ptCount val="1"/>
                <c:pt idx="0">
                  <c:v>Июль 2019 г.</c:v>
                </c:pt>
              </c:strCache>
            </c:strRef>
          </c:tx>
          <c:spPr>
            <a:pattFill prst="divot">
              <a:fgClr>
                <a:sysClr val="windowText" lastClr="000000"/>
              </a:fgClr>
              <a:bgClr>
                <a:schemeClr val="bg1"/>
              </a:bgClr>
            </a:pattFill>
            <a:ln>
              <a:solidFill>
                <a:srgbClr val="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Доверяю / скорее доверяю</c:v>
                </c:pt>
                <c:pt idx="1">
                  <c:v>Скорее не доверяю / совершенно не доверяю</c:v>
                </c:pt>
                <c:pt idx="2">
                  <c:v>Ничего не знаю о его деятельности</c:v>
                </c:pt>
                <c:pt idx="3">
                  <c:v>Затрудняюсь ответить</c:v>
                </c:pt>
              </c:strCache>
            </c:strRef>
          </c:cat>
          <c:val>
            <c:numRef>
              <c:f>Лист1!$B$3:$E$3</c:f>
              <c:numCache>
                <c:formatCode>0%</c:formatCode>
                <c:ptCount val="4"/>
                <c:pt idx="0">
                  <c:v>0.14000000000000001</c:v>
                </c:pt>
                <c:pt idx="1">
                  <c:v>0.14000000000000001</c:v>
                </c:pt>
                <c:pt idx="2">
                  <c:v>0.7</c:v>
                </c:pt>
                <c:pt idx="3">
                  <c:v>0.02</c:v>
                </c:pt>
              </c:numCache>
            </c:numRef>
          </c:val>
          <c:extLst>
            <c:ext xmlns:c16="http://schemas.microsoft.com/office/drawing/2014/chart" uri="{C3380CC4-5D6E-409C-BE32-E72D297353CC}">
              <c16:uniqueId val="{00000001-35D1-4C59-A5D6-E517F1FCE79C}"/>
            </c:ext>
          </c:extLst>
        </c:ser>
        <c:ser>
          <c:idx val="2"/>
          <c:order val="2"/>
          <c:tx>
            <c:strRef>
              <c:f>Лист1!$A$4</c:f>
              <c:strCache>
                <c:ptCount val="1"/>
                <c:pt idx="0">
                  <c:v>Август 2020 г.</c:v>
                </c:pt>
              </c:strCache>
            </c:strRef>
          </c:tx>
          <c:spPr>
            <a:pattFill prst="shingle">
              <a:fgClr>
                <a:sysClr val="windowText" lastClr="000000"/>
              </a:fgClr>
              <a:bgClr>
                <a:sysClr val="window" lastClr="FFFFFF"/>
              </a:bgClr>
            </a:pattFill>
            <a:ln>
              <a:solidFill>
                <a:sysClr val="windowText" lastClr="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Лист1!$B$1:$E$1</c:f>
              <c:strCache>
                <c:ptCount val="4"/>
                <c:pt idx="0">
                  <c:v>Доверяю / скорее доверяю</c:v>
                </c:pt>
                <c:pt idx="1">
                  <c:v>Скорее не доверяю / совершенно не доверяю</c:v>
                </c:pt>
                <c:pt idx="2">
                  <c:v>Ничего не знаю о его деятельности</c:v>
                </c:pt>
                <c:pt idx="3">
                  <c:v>Затрудняюсь ответить</c:v>
                </c:pt>
              </c:strCache>
            </c:strRef>
          </c:cat>
          <c:val>
            <c:numRef>
              <c:f>Лист1!$B$4:$E$4</c:f>
              <c:numCache>
                <c:formatCode>0%</c:formatCode>
                <c:ptCount val="4"/>
                <c:pt idx="0">
                  <c:v>0.17</c:v>
                </c:pt>
                <c:pt idx="1">
                  <c:v>0.2</c:v>
                </c:pt>
                <c:pt idx="2">
                  <c:v>0.62</c:v>
                </c:pt>
                <c:pt idx="3">
                  <c:v>0.01</c:v>
                </c:pt>
              </c:numCache>
            </c:numRef>
          </c:val>
          <c:extLst>
            <c:ext xmlns:c16="http://schemas.microsoft.com/office/drawing/2014/chart" uri="{C3380CC4-5D6E-409C-BE32-E72D297353CC}">
              <c16:uniqueId val="{00000002-35D1-4C59-A5D6-E517F1FCE79C}"/>
            </c:ext>
          </c:extLst>
        </c:ser>
        <c:dLbls>
          <c:showLegendKey val="0"/>
          <c:showVal val="0"/>
          <c:showCatName val="0"/>
          <c:showSerName val="0"/>
          <c:showPercent val="0"/>
          <c:showBubbleSize val="0"/>
        </c:dLbls>
        <c:gapWidth val="150"/>
        <c:axId val="233913728"/>
        <c:axId val="234591360"/>
      </c:barChart>
      <c:catAx>
        <c:axId val="233913728"/>
        <c:scaling>
          <c:orientation val="minMax"/>
        </c:scaling>
        <c:delete val="0"/>
        <c:axPos val="b"/>
        <c:numFmt formatCode="General" sourceLinked="0"/>
        <c:majorTickMark val="out"/>
        <c:minorTickMark val="none"/>
        <c:tickLblPos val="nextTo"/>
        <c:spPr>
          <a:ln>
            <a:solidFill>
              <a:sysClr val="windowText" lastClr="000000"/>
            </a:solidFill>
          </a:ln>
        </c:spPr>
        <c:crossAx val="234591360"/>
        <c:crosses val="autoZero"/>
        <c:auto val="1"/>
        <c:lblAlgn val="ctr"/>
        <c:lblOffset val="100"/>
        <c:noMultiLvlLbl val="0"/>
      </c:catAx>
      <c:valAx>
        <c:axId val="234591360"/>
        <c:scaling>
          <c:orientation val="minMax"/>
        </c:scaling>
        <c:delete val="0"/>
        <c:axPos val="l"/>
        <c:numFmt formatCode="0%" sourceLinked="1"/>
        <c:majorTickMark val="out"/>
        <c:minorTickMark val="none"/>
        <c:tickLblPos val="nextTo"/>
        <c:spPr>
          <a:ln>
            <a:solidFill>
              <a:sysClr val="windowText" lastClr="000000"/>
            </a:solidFill>
          </a:ln>
        </c:spPr>
        <c:crossAx val="233913728"/>
        <c:crosses val="autoZero"/>
        <c:crossBetween val="between"/>
      </c:valAx>
    </c:plotArea>
    <c:legend>
      <c:legendPos val="r"/>
      <c:layout>
        <c:manualLayout>
          <c:xMode val="edge"/>
          <c:yMode val="edge"/>
          <c:x val="0.78043176048597507"/>
          <c:y val="5.4603361147020801E-2"/>
          <c:w val="0.18638659735342322"/>
          <c:h val="0.32810051934997486"/>
        </c:manualLayout>
      </c:layout>
      <c:overlay val="0"/>
      <c:spPr>
        <a:ln>
          <a:solidFill>
            <a:srgbClr val="000000"/>
          </a:solidFill>
        </a:ln>
      </c:spPr>
      <c:txPr>
        <a:bodyPr/>
        <a:lstStyle/>
        <a:p>
          <a:pPr>
            <a:defRPr sz="1200"/>
          </a:pPr>
          <a:endParaRPr lang="ru-RU"/>
        </a:p>
      </c:txPr>
    </c:legend>
    <c:plotVisOnly val="1"/>
    <c:dispBlanksAs val="gap"/>
    <c:showDLblsOverMax val="0"/>
  </c:chart>
  <c:spPr>
    <a:ln>
      <a:solidFill>
        <a:srgbClr val="000000"/>
      </a:solidFill>
    </a:ln>
  </c:spPr>
  <c:txPr>
    <a:bodyPr/>
    <a:lstStyle/>
    <a:p>
      <a:pPr>
        <a:defRPr>
          <a:latin typeface="Arial" panose="020B0604020202020204" pitchFamily="34" charset="0"/>
          <a:cs typeface="Arial" panose="020B0604020202020204" pitchFamily="34" charset="0"/>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1156690520067969E-2"/>
          <c:y val="7.3333333333333334E-2"/>
          <c:w val="0.90352918651126057"/>
          <c:h val="0.64308871391076117"/>
        </c:manualLayout>
      </c:layout>
      <c:barChart>
        <c:barDir val="col"/>
        <c:grouping val="clustered"/>
        <c:varyColors val="0"/>
        <c:ser>
          <c:idx val="0"/>
          <c:order val="0"/>
          <c:tx>
            <c:strRef>
              <c:f>Лист1!$A$2</c:f>
              <c:strCache>
                <c:ptCount val="1"/>
                <c:pt idx="0">
                  <c:v>Август 2018 г.</c:v>
                </c:pt>
              </c:strCache>
            </c:strRef>
          </c:tx>
          <c:spPr>
            <a:pattFill prst="wdDnDiag">
              <a:fgClr>
                <a:sysClr val="windowText" lastClr="000000"/>
              </a:fgClr>
              <a:bgClr>
                <a:schemeClr val="bg1"/>
              </a:bgClr>
            </a:pattFill>
            <a:ln>
              <a:solidFill>
                <a:srgbClr val="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Доверяю / скорее доверяю</c:v>
                </c:pt>
                <c:pt idx="1">
                  <c:v>Скорее не доверяю / совершенно не доверяю</c:v>
                </c:pt>
                <c:pt idx="2">
                  <c:v>Ничего не знаю о его деятельности</c:v>
                </c:pt>
                <c:pt idx="3">
                  <c:v>Затрудняюсь ответить</c:v>
                </c:pt>
              </c:strCache>
            </c:strRef>
          </c:cat>
          <c:val>
            <c:numRef>
              <c:f>Лист1!$B$2:$E$2</c:f>
              <c:numCache>
                <c:formatCode>0%</c:formatCode>
                <c:ptCount val="4"/>
                <c:pt idx="0">
                  <c:v>0.28999999999999998</c:v>
                </c:pt>
                <c:pt idx="1">
                  <c:v>0.25</c:v>
                </c:pt>
                <c:pt idx="2">
                  <c:v>0.43</c:v>
                </c:pt>
                <c:pt idx="3">
                  <c:v>0.03</c:v>
                </c:pt>
              </c:numCache>
            </c:numRef>
          </c:val>
          <c:extLst>
            <c:ext xmlns:c16="http://schemas.microsoft.com/office/drawing/2014/chart" uri="{C3380CC4-5D6E-409C-BE32-E72D297353CC}">
              <c16:uniqueId val="{00000000-FFA8-4DB0-94B5-9ED2CEA00B32}"/>
            </c:ext>
          </c:extLst>
        </c:ser>
        <c:ser>
          <c:idx val="1"/>
          <c:order val="1"/>
          <c:tx>
            <c:strRef>
              <c:f>Лист1!$A$3</c:f>
              <c:strCache>
                <c:ptCount val="1"/>
                <c:pt idx="0">
                  <c:v>Июль 2019 г.</c:v>
                </c:pt>
              </c:strCache>
            </c:strRef>
          </c:tx>
          <c:spPr>
            <a:pattFill prst="divot">
              <a:fgClr>
                <a:sysClr val="windowText" lastClr="000000"/>
              </a:fgClr>
              <a:bgClr>
                <a:schemeClr val="bg1"/>
              </a:bgClr>
            </a:pattFill>
            <a:ln>
              <a:solidFill>
                <a:srgbClr val="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Доверяю / скорее доверяю</c:v>
                </c:pt>
                <c:pt idx="1">
                  <c:v>Скорее не доверяю / совершенно не доверяю</c:v>
                </c:pt>
                <c:pt idx="2">
                  <c:v>Ничего не знаю о его деятельности</c:v>
                </c:pt>
                <c:pt idx="3">
                  <c:v>Затрудняюсь ответить</c:v>
                </c:pt>
              </c:strCache>
            </c:strRef>
          </c:cat>
          <c:val>
            <c:numRef>
              <c:f>Лист1!$B$3:$E$3</c:f>
              <c:numCache>
                <c:formatCode>0%</c:formatCode>
                <c:ptCount val="4"/>
                <c:pt idx="0">
                  <c:v>0.36</c:v>
                </c:pt>
                <c:pt idx="1">
                  <c:v>0.32</c:v>
                </c:pt>
                <c:pt idx="2">
                  <c:v>0.31</c:v>
                </c:pt>
                <c:pt idx="3">
                  <c:v>0.01</c:v>
                </c:pt>
              </c:numCache>
            </c:numRef>
          </c:val>
          <c:extLst>
            <c:ext xmlns:c16="http://schemas.microsoft.com/office/drawing/2014/chart" uri="{C3380CC4-5D6E-409C-BE32-E72D297353CC}">
              <c16:uniqueId val="{00000001-FFA8-4DB0-94B5-9ED2CEA00B32}"/>
            </c:ext>
          </c:extLst>
        </c:ser>
        <c:ser>
          <c:idx val="2"/>
          <c:order val="2"/>
          <c:tx>
            <c:strRef>
              <c:f>Лист1!$A$4</c:f>
              <c:strCache>
                <c:ptCount val="1"/>
                <c:pt idx="0">
                  <c:v>Август 2020 г.</c:v>
                </c:pt>
              </c:strCache>
            </c:strRef>
          </c:tx>
          <c:spPr>
            <a:pattFill prst="shingle">
              <a:fgClr>
                <a:sysClr val="windowText" lastClr="000000"/>
              </a:fgClr>
              <a:bgClr>
                <a:sysClr val="window" lastClr="FFFFFF"/>
              </a:bgClr>
            </a:pattFill>
            <a:ln>
              <a:solidFill>
                <a:sysClr val="windowText" lastClr="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Лист1!$B$1:$E$1</c:f>
              <c:strCache>
                <c:ptCount val="4"/>
                <c:pt idx="0">
                  <c:v>Доверяю / скорее доверяю</c:v>
                </c:pt>
                <c:pt idx="1">
                  <c:v>Скорее не доверяю / совершенно не доверяю</c:v>
                </c:pt>
                <c:pt idx="2">
                  <c:v>Ничего не знаю о его деятельности</c:v>
                </c:pt>
                <c:pt idx="3">
                  <c:v>Затрудняюсь ответить</c:v>
                </c:pt>
              </c:strCache>
            </c:strRef>
          </c:cat>
          <c:val>
            <c:numRef>
              <c:f>Лист1!$B$4:$E$4</c:f>
              <c:numCache>
                <c:formatCode>0%</c:formatCode>
                <c:ptCount val="4"/>
                <c:pt idx="0">
                  <c:v>0.39</c:v>
                </c:pt>
                <c:pt idx="1">
                  <c:v>0.36</c:v>
                </c:pt>
                <c:pt idx="2">
                  <c:v>0.23</c:v>
                </c:pt>
                <c:pt idx="3">
                  <c:v>0.02</c:v>
                </c:pt>
              </c:numCache>
            </c:numRef>
          </c:val>
          <c:extLst>
            <c:ext xmlns:c16="http://schemas.microsoft.com/office/drawing/2014/chart" uri="{C3380CC4-5D6E-409C-BE32-E72D297353CC}">
              <c16:uniqueId val="{00000000-FF0B-4E50-BF27-EBEB3AD1829B}"/>
            </c:ext>
          </c:extLst>
        </c:ser>
        <c:dLbls>
          <c:showLegendKey val="0"/>
          <c:showVal val="0"/>
          <c:showCatName val="0"/>
          <c:showSerName val="0"/>
          <c:showPercent val="0"/>
          <c:showBubbleSize val="0"/>
        </c:dLbls>
        <c:gapWidth val="150"/>
        <c:axId val="305090560"/>
        <c:axId val="305092096"/>
      </c:barChart>
      <c:catAx>
        <c:axId val="305090560"/>
        <c:scaling>
          <c:orientation val="minMax"/>
        </c:scaling>
        <c:delete val="0"/>
        <c:axPos val="b"/>
        <c:numFmt formatCode="General" sourceLinked="0"/>
        <c:majorTickMark val="out"/>
        <c:minorTickMark val="none"/>
        <c:tickLblPos val="nextTo"/>
        <c:spPr>
          <a:ln>
            <a:solidFill>
              <a:sysClr val="windowText" lastClr="000000"/>
            </a:solidFill>
          </a:ln>
        </c:spPr>
        <c:crossAx val="305092096"/>
        <c:crosses val="autoZero"/>
        <c:auto val="1"/>
        <c:lblAlgn val="ctr"/>
        <c:lblOffset val="100"/>
        <c:noMultiLvlLbl val="0"/>
      </c:catAx>
      <c:valAx>
        <c:axId val="305092096"/>
        <c:scaling>
          <c:orientation val="minMax"/>
        </c:scaling>
        <c:delete val="0"/>
        <c:axPos val="l"/>
        <c:numFmt formatCode="0%" sourceLinked="1"/>
        <c:majorTickMark val="out"/>
        <c:minorTickMark val="none"/>
        <c:tickLblPos val="nextTo"/>
        <c:spPr>
          <a:noFill/>
          <a:ln>
            <a:solidFill>
              <a:sysClr val="windowText" lastClr="000000"/>
            </a:solidFill>
          </a:ln>
        </c:spPr>
        <c:crossAx val="305090560"/>
        <c:crosses val="autoZero"/>
        <c:crossBetween val="between"/>
      </c:valAx>
    </c:plotArea>
    <c:legend>
      <c:legendPos val="r"/>
      <c:layout>
        <c:manualLayout>
          <c:xMode val="edge"/>
          <c:yMode val="edge"/>
          <c:x val="0.79434139881450994"/>
          <c:y val="5.9578477690288713E-2"/>
          <c:w val="0.19006900733153037"/>
          <c:h val="0.38941223256183888"/>
        </c:manualLayout>
      </c:layout>
      <c:overlay val="0"/>
      <c:spPr>
        <a:ln>
          <a:solidFill>
            <a:srgbClr val="000000"/>
          </a:solidFill>
        </a:ln>
      </c:spPr>
      <c:txPr>
        <a:bodyPr/>
        <a:lstStyle/>
        <a:p>
          <a:pPr>
            <a:defRPr sz="1200"/>
          </a:pPr>
          <a:endParaRPr lang="ru-RU"/>
        </a:p>
      </c:txPr>
    </c:legend>
    <c:plotVisOnly val="1"/>
    <c:dispBlanksAs val="gap"/>
    <c:showDLblsOverMax val="0"/>
  </c:chart>
  <c:spPr>
    <a:ln>
      <a:solidFill>
        <a:srgbClr val="000000"/>
      </a:solidFill>
    </a:ln>
  </c:spPr>
  <c:txPr>
    <a:bodyPr/>
    <a:lstStyle/>
    <a:p>
      <a:pPr>
        <a:defRPr>
          <a:latin typeface="Arial" panose="020B0604020202020204" pitchFamily="34" charset="0"/>
          <a:cs typeface="Arial" panose="020B0604020202020204" pitchFamily="34" charset="0"/>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2150072150072159E-2"/>
          <c:y val="0.25572897565886477"/>
          <c:w val="0.92929292929292906"/>
          <c:h val="0.58857153129831352"/>
        </c:manualLayout>
      </c:layout>
      <c:lineChart>
        <c:grouping val="standard"/>
        <c:varyColors val="0"/>
        <c:ser>
          <c:idx val="0"/>
          <c:order val="0"/>
          <c:tx>
            <c:strRef>
              <c:f>Sheet1!$B$1</c:f>
              <c:strCache>
                <c:ptCount val="1"/>
                <c:pt idx="0">
                  <c:v>Доверяю / Скорее доверяю</c:v>
                </c:pt>
              </c:strCache>
            </c:strRef>
          </c:tx>
          <c:spPr>
            <a:ln w="19050">
              <a:solidFill>
                <a:srgbClr val="000000"/>
              </a:solidFill>
              <a:prstDash val="lgDash"/>
            </a:ln>
          </c:spPr>
          <c:marker>
            <c:symbol val="triangle"/>
            <c:size val="8"/>
            <c:spPr>
              <a:solidFill>
                <a:sysClr val="windowText" lastClr="000000"/>
              </a:solidFill>
              <a:ln>
                <a:solidFill>
                  <a:srgbClr val="000000"/>
                </a:solidFill>
              </a:ln>
            </c:spPr>
          </c:marker>
          <c:dLbls>
            <c:dLbl>
              <c:idx val="18"/>
              <c:layout>
                <c:manualLayout>
                  <c:x val="-1.3829794661045764E-16"/>
                  <c:y val="-3.4696406443618343E-2"/>
                </c:manualLayout>
              </c:layout>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94B-49DB-A27E-B1FF95C59B1F}"/>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Sheet1!$A$2:$A$20</c:f>
              <c:strCache>
                <c:ptCount val="19"/>
                <c:pt idx="0">
                  <c:v>2002г.</c:v>
                </c:pt>
                <c:pt idx="1">
                  <c:v>2003г.</c:v>
                </c:pt>
                <c:pt idx="2">
                  <c:v>2004г.</c:v>
                </c:pt>
                <c:pt idx="3">
                  <c:v>2005г.</c:v>
                </c:pt>
                <c:pt idx="4">
                  <c:v>2006г.</c:v>
                </c:pt>
                <c:pt idx="5">
                  <c:v>2007г.</c:v>
                </c:pt>
                <c:pt idx="6">
                  <c:v>2008г.</c:v>
                </c:pt>
                <c:pt idx="7">
                  <c:v>2009г.</c:v>
                </c:pt>
                <c:pt idx="8">
                  <c:v>2010г.</c:v>
                </c:pt>
                <c:pt idx="9">
                  <c:v>2011г.</c:v>
                </c:pt>
                <c:pt idx="10">
                  <c:v>2012г.</c:v>
                </c:pt>
                <c:pt idx="11">
                  <c:v>2013г.</c:v>
                </c:pt>
                <c:pt idx="12">
                  <c:v>2014г.</c:v>
                </c:pt>
                <c:pt idx="13">
                  <c:v>2015г.</c:v>
                </c:pt>
                <c:pt idx="14">
                  <c:v>2016г.</c:v>
                </c:pt>
                <c:pt idx="15">
                  <c:v>2017г.</c:v>
                </c:pt>
                <c:pt idx="16">
                  <c:v>2018г.</c:v>
                </c:pt>
                <c:pt idx="17">
                  <c:v>2019г.</c:v>
                </c:pt>
                <c:pt idx="18">
                  <c:v>2020г.</c:v>
                </c:pt>
              </c:strCache>
            </c:strRef>
          </c:cat>
          <c:val>
            <c:numRef>
              <c:f>Sheet1!$B$2:$B$20</c:f>
              <c:numCache>
                <c:formatCode>0%</c:formatCode>
                <c:ptCount val="19"/>
                <c:pt idx="0">
                  <c:v>0.22</c:v>
                </c:pt>
                <c:pt idx="1">
                  <c:v>0.25</c:v>
                </c:pt>
                <c:pt idx="2">
                  <c:v>0.17</c:v>
                </c:pt>
                <c:pt idx="3">
                  <c:v>0.28000000000000003</c:v>
                </c:pt>
                <c:pt idx="4">
                  <c:v>0.19</c:v>
                </c:pt>
                <c:pt idx="5">
                  <c:v>0.2</c:v>
                </c:pt>
                <c:pt idx="6">
                  <c:v>0.28000000000000003</c:v>
                </c:pt>
                <c:pt idx="7">
                  <c:v>0.18</c:v>
                </c:pt>
                <c:pt idx="8">
                  <c:v>0.16</c:v>
                </c:pt>
                <c:pt idx="9">
                  <c:v>0.24</c:v>
                </c:pt>
                <c:pt idx="10">
                  <c:v>0.2</c:v>
                </c:pt>
                <c:pt idx="11">
                  <c:v>0.22</c:v>
                </c:pt>
                <c:pt idx="12">
                  <c:v>0.22</c:v>
                </c:pt>
                <c:pt idx="13">
                  <c:v>0.18</c:v>
                </c:pt>
                <c:pt idx="14">
                  <c:v>0.2</c:v>
                </c:pt>
                <c:pt idx="15">
                  <c:v>0.21</c:v>
                </c:pt>
                <c:pt idx="16">
                  <c:v>0.18</c:v>
                </c:pt>
                <c:pt idx="17">
                  <c:v>0.18</c:v>
                </c:pt>
                <c:pt idx="18">
                  <c:v>0.17</c:v>
                </c:pt>
              </c:numCache>
            </c:numRef>
          </c:val>
          <c:smooth val="1"/>
          <c:extLst>
            <c:ext xmlns:c16="http://schemas.microsoft.com/office/drawing/2014/chart" uri="{C3380CC4-5D6E-409C-BE32-E72D297353CC}">
              <c16:uniqueId val="{00000001-E241-4BB5-8F03-D999B8F31BD7}"/>
            </c:ext>
          </c:extLst>
        </c:ser>
        <c:ser>
          <c:idx val="1"/>
          <c:order val="1"/>
          <c:tx>
            <c:strRef>
              <c:f>Sheet1!$C$1</c:f>
              <c:strCache>
                <c:ptCount val="1"/>
                <c:pt idx="0">
                  <c:v>Не доверяю / Скорее не доверяю</c:v>
                </c:pt>
              </c:strCache>
            </c:strRef>
          </c:tx>
          <c:spPr>
            <a:ln w="19050">
              <a:solidFill>
                <a:srgbClr val="000000"/>
              </a:solidFill>
              <a:prstDash val="sysDash"/>
            </a:ln>
          </c:spPr>
          <c:marker>
            <c:symbol val="square"/>
            <c:size val="7"/>
            <c:spPr>
              <a:solidFill>
                <a:sysClr val="windowText" lastClr="000000"/>
              </a:solidFill>
              <a:ln>
                <a:solidFill>
                  <a:srgbClr val="000000"/>
                </a:solidFill>
              </a:ln>
            </c:spPr>
          </c:marker>
          <c:dLbls>
            <c:dLbl>
              <c:idx val="18"/>
              <c:layout>
                <c:manualLayout>
                  <c:x val="-5.6577086280057958E-3"/>
                  <c:y val="-7.434944237918216E-2"/>
                </c:manualLayout>
              </c:layout>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94B-49DB-A27E-B1FF95C59B1F}"/>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Sheet1!$A$2:$A$20</c:f>
              <c:strCache>
                <c:ptCount val="19"/>
                <c:pt idx="0">
                  <c:v>2002г.</c:v>
                </c:pt>
                <c:pt idx="1">
                  <c:v>2003г.</c:v>
                </c:pt>
                <c:pt idx="2">
                  <c:v>2004г.</c:v>
                </c:pt>
                <c:pt idx="3">
                  <c:v>2005г.</c:v>
                </c:pt>
                <c:pt idx="4">
                  <c:v>2006г.</c:v>
                </c:pt>
                <c:pt idx="5">
                  <c:v>2007г.</c:v>
                </c:pt>
                <c:pt idx="6">
                  <c:v>2008г.</c:v>
                </c:pt>
                <c:pt idx="7">
                  <c:v>2009г.</c:v>
                </c:pt>
                <c:pt idx="8">
                  <c:v>2010г.</c:v>
                </c:pt>
                <c:pt idx="9">
                  <c:v>2011г.</c:v>
                </c:pt>
                <c:pt idx="10">
                  <c:v>2012г.</c:v>
                </c:pt>
                <c:pt idx="11">
                  <c:v>2013г.</c:v>
                </c:pt>
                <c:pt idx="12">
                  <c:v>2014г.</c:v>
                </c:pt>
                <c:pt idx="13">
                  <c:v>2015г.</c:v>
                </c:pt>
                <c:pt idx="14">
                  <c:v>2016г.</c:v>
                </c:pt>
                <c:pt idx="15">
                  <c:v>2017г.</c:v>
                </c:pt>
                <c:pt idx="16">
                  <c:v>2018г.</c:v>
                </c:pt>
                <c:pt idx="17">
                  <c:v>2019г.</c:v>
                </c:pt>
                <c:pt idx="18">
                  <c:v>2020г.</c:v>
                </c:pt>
              </c:strCache>
            </c:strRef>
          </c:cat>
          <c:val>
            <c:numRef>
              <c:f>Sheet1!$C$2:$C$20</c:f>
              <c:numCache>
                <c:formatCode>0%</c:formatCode>
                <c:ptCount val="19"/>
                <c:pt idx="0">
                  <c:v>0.46</c:v>
                </c:pt>
                <c:pt idx="1">
                  <c:v>0.43</c:v>
                </c:pt>
                <c:pt idx="2">
                  <c:v>0.45</c:v>
                </c:pt>
                <c:pt idx="3">
                  <c:v>0.41</c:v>
                </c:pt>
                <c:pt idx="4">
                  <c:v>0.51</c:v>
                </c:pt>
                <c:pt idx="5">
                  <c:v>0.45</c:v>
                </c:pt>
                <c:pt idx="6">
                  <c:v>0.43</c:v>
                </c:pt>
                <c:pt idx="7">
                  <c:v>0.41</c:v>
                </c:pt>
                <c:pt idx="8">
                  <c:v>0.38</c:v>
                </c:pt>
                <c:pt idx="9">
                  <c:v>0.36</c:v>
                </c:pt>
                <c:pt idx="10">
                  <c:v>0.34</c:v>
                </c:pt>
                <c:pt idx="11">
                  <c:v>0.47</c:v>
                </c:pt>
                <c:pt idx="12">
                  <c:v>0.35</c:v>
                </c:pt>
                <c:pt idx="13">
                  <c:v>0.33</c:v>
                </c:pt>
                <c:pt idx="14">
                  <c:v>0.33</c:v>
                </c:pt>
                <c:pt idx="15">
                  <c:v>0.31</c:v>
                </c:pt>
                <c:pt idx="16">
                  <c:v>0.42</c:v>
                </c:pt>
                <c:pt idx="17">
                  <c:v>0.33</c:v>
                </c:pt>
                <c:pt idx="18">
                  <c:v>0.25</c:v>
                </c:pt>
              </c:numCache>
            </c:numRef>
          </c:val>
          <c:smooth val="1"/>
          <c:extLst>
            <c:ext xmlns:c16="http://schemas.microsoft.com/office/drawing/2014/chart" uri="{C3380CC4-5D6E-409C-BE32-E72D297353CC}">
              <c16:uniqueId val="{00000003-E241-4BB5-8F03-D999B8F31BD7}"/>
            </c:ext>
          </c:extLst>
        </c:ser>
        <c:ser>
          <c:idx val="2"/>
          <c:order val="2"/>
          <c:tx>
            <c:strRef>
              <c:f>Sheet1!$D$1</c:f>
              <c:strCache>
                <c:ptCount val="1"/>
                <c:pt idx="0">
                  <c:v>Ничего не знаю об их деятельности</c:v>
                </c:pt>
              </c:strCache>
            </c:strRef>
          </c:tx>
          <c:spPr>
            <a:ln w="19050">
              <a:solidFill>
                <a:srgbClr val="000000"/>
              </a:solidFill>
              <a:prstDash val="dashDot"/>
            </a:ln>
          </c:spPr>
          <c:marker>
            <c:symbol val="circle"/>
            <c:size val="7"/>
            <c:spPr>
              <a:solidFill>
                <a:sysClr val="windowText" lastClr="000000"/>
              </a:solidFill>
              <a:ln>
                <a:solidFill>
                  <a:srgbClr val="000000"/>
                </a:solidFill>
              </a:ln>
            </c:spPr>
          </c:marker>
          <c:dLbls>
            <c:dLbl>
              <c:idx val="18"/>
              <c:layout>
                <c:manualLayout>
                  <c:x val="-5.6577086280057958E-3"/>
                  <c:y val="-8.4262701363073136E-2"/>
                </c:manualLayout>
              </c:layout>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94B-49DB-A27E-B1FF95C59B1F}"/>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Sheet1!$A$2:$A$20</c:f>
              <c:strCache>
                <c:ptCount val="19"/>
                <c:pt idx="0">
                  <c:v>2002г.</c:v>
                </c:pt>
                <c:pt idx="1">
                  <c:v>2003г.</c:v>
                </c:pt>
                <c:pt idx="2">
                  <c:v>2004г.</c:v>
                </c:pt>
                <c:pt idx="3">
                  <c:v>2005г.</c:v>
                </c:pt>
                <c:pt idx="4">
                  <c:v>2006г.</c:v>
                </c:pt>
                <c:pt idx="5">
                  <c:v>2007г.</c:v>
                </c:pt>
                <c:pt idx="6">
                  <c:v>2008г.</c:v>
                </c:pt>
                <c:pt idx="7">
                  <c:v>2009г.</c:v>
                </c:pt>
                <c:pt idx="8">
                  <c:v>2010г.</c:v>
                </c:pt>
                <c:pt idx="9">
                  <c:v>2011г.</c:v>
                </c:pt>
                <c:pt idx="10">
                  <c:v>2012г.</c:v>
                </c:pt>
                <c:pt idx="11">
                  <c:v>2013г.</c:v>
                </c:pt>
                <c:pt idx="12">
                  <c:v>2014г.</c:v>
                </c:pt>
                <c:pt idx="13">
                  <c:v>2015г.</c:v>
                </c:pt>
                <c:pt idx="14">
                  <c:v>2016г.</c:v>
                </c:pt>
                <c:pt idx="15">
                  <c:v>2017г.</c:v>
                </c:pt>
                <c:pt idx="16">
                  <c:v>2018г.</c:v>
                </c:pt>
                <c:pt idx="17">
                  <c:v>2019г.</c:v>
                </c:pt>
                <c:pt idx="18">
                  <c:v>2020г.</c:v>
                </c:pt>
              </c:strCache>
            </c:strRef>
          </c:cat>
          <c:val>
            <c:numRef>
              <c:f>Sheet1!$D$2:$D$20</c:f>
              <c:numCache>
                <c:formatCode>0%</c:formatCode>
                <c:ptCount val="19"/>
                <c:pt idx="0">
                  <c:v>0.24</c:v>
                </c:pt>
                <c:pt idx="1">
                  <c:v>0.24</c:v>
                </c:pt>
                <c:pt idx="2">
                  <c:v>0.26</c:v>
                </c:pt>
                <c:pt idx="3">
                  <c:v>0.28000000000000003</c:v>
                </c:pt>
                <c:pt idx="4">
                  <c:v>0.25</c:v>
                </c:pt>
                <c:pt idx="5">
                  <c:v>0.26</c:v>
                </c:pt>
                <c:pt idx="6">
                  <c:v>0.24</c:v>
                </c:pt>
                <c:pt idx="7">
                  <c:v>0.28999999999999998</c:v>
                </c:pt>
                <c:pt idx="8">
                  <c:v>0.37</c:v>
                </c:pt>
                <c:pt idx="9">
                  <c:v>0.28000000000000003</c:v>
                </c:pt>
                <c:pt idx="10">
                  <c:v>0.34</c:v>
                </c:pt>
                <c:pt idx="11">
                  <c:v>0.3</c:v>
                </c:pt>
                <c:pt idx="12">
                  <c:v>0.4</c:v>
                </c:pt>
                <c:pt idx="13">
                  <c:v>0.46</c:v>
                </c:pt>
                <c:pt idx="14">
                  <c:v>0.42</c:v>
                </c:pt>
                <c:pt idx="15">
                  <c:v>0.45</c:v>
                </c:pt>
                <c:pt idx="16">
                  <c:v>0.37</c:v>
                </c:pt>
                <c:pt idx="17">
                  <c:v>0.46</c:v>
                </c:pt>
                <c:pt idx="18">
                  <c:v>0.56000000000000005</c:v>
                </c:pt>
              </c:numCache>
            </c:numRef>
          </c:val>
          <c:smooth val="1"/>
          <c:extLst>
            <c:ext xmlns:c16="http://schemas.microsoft.com/office/drawing/2014/chart" uri="{C3380CC4-5D6E-409C-BE32-E72D297353CC}">
              <c16:uniqueId val="{00000005-E241-4BB5-8F03-D999B8F31BD7}"/>
            </c:ext>
          </c:extLst>
        </c:ser>
        <c:ser>
          <c:idx val="3"/>
          <c:order val="3"/>
          <c:tx>
            <c:strRef>
              <c:f>Sheet1!$E$1</c:f>
              <c:strCache>
                <c:ptCount val="1"/>
                <c:pt idx="0">
                  <c:v>Затрудняюсь ответить</c:v>
                </c:pt>
              </c:strCache>
            </c:strRef>
          </c:tx>
          <c:spPr>
            <a:ln w="22225">
              <a:solidFill>
                <a:srgbClr val="000000"/>
              </a:solidFill>
              <a:prstDash val="sysDot"/>
            </a:ln>
          </c:spPr>
          <c:marker>
            <c:symbol val="x"/>
            <c:size val="8"/>
            <c:spPr>
              <a:noFill/>
              <a:ln>
                <a:solidFill>
                  <a:srgbClr val="000000"/>
                </a:solidFill>
              </a:ln>
            </c:spPr>
          </c:marker>
          <c:dLbls>
            <c:dLbl>
              <c:idx val="18"/>
              <c:layout>
                <c:manualLayout>
                  <c:x val="-1.8859028760018859E-3"/>
                  <c:y val="-5.4522924411400248E-2"/>
                </c:manualLayout>
              </c:layout>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94B-49DB-A27E-B1FF95C59B1F}"/>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Sheet1!$A$2:$A$20</c:f>
              <c:strCache>
                <c:ptCount val="19"/>
                <c:pt idx="0">
                  <c:v>2002г.</c:v>
                </c:pt>
                <c:pt idx="1">
                  <c:v>2003г.</c:v>
                </c:pt>
                <c:pt idx="2">
                  <c:v>2004г.</c:v>
                </c:pt>
                <c:pt idx="3">
                  <c:v>2005г.</c:v>
                </c:pt>
                <c:pt idx="4">
                  <c:v>2006г.</c:v>
                </c:pt>
                <c:pt idx="5">
                  <c:v>2007г.</c:v>
                </c:pt>
                <c:pt idx="6">
                  <c:v>2008г.</c:v>
                </c:pt>
                <c:pt idx="7">
                  <c:v>2009г.</c:v>
                </c:pt>
                <c:pt idx="8">
                  <c:v>2010г.</c:v>
                </c:pt>
                <c:pt idx="9">
                  <c:v>2011г.</c:v>
                </c:pt>
                <c:pt idx="10">
                  <c:v>2012г.</c:v>
                </c:pt>
                <c:pt idx="11">
                  <c:v>2013г.</c:v>
                </c:pt>
                <c:pt idx="12">
                  <c:v>2014г.</c:v>
                </c:pt>
                <c:pt idx="13">
                  <c:v>2015г.</c:v>
                </c:pt>
                <c:pt idx="14">
                  <c:v>2016г.</c:v>
                </c:pt>
                <c:pt idx="15">
                  <c:v>2017г.</c:v>
                </c:pt>
                <c:pt idx="16">
                  <c:v>2018г.</c:v>
                </c:pt>
                <c:pt idx="17">
                  <c:v>2019г.</c:v>
                </c:pt>
                <c:pt idx="18">
                  <c:v>2020г.</c:v>
                </c:pt>
              </c:strCache>
            </c:strRef>
          </c:cat>
          <c:val>
            <c:numRef>
              <c:f>Sheet1!$E$2:$E$20</c:f>
              <c:numCache>
                <c:formatCode>0%</c:formatCode>
                <c:ptCount val="19"/>
                <c:pt idx="0">
                  <c:v>0.08</c:v>
                </c:pt>
                <c:pt idx="1">
                  <c:v>0.08</c:v>
                </c:pt>
                <c:pt idx="2">
                  <c:v>0.12</c:v>
                </c:pt>
                <c:pt idx="3">
                  <c:v>0.03</c:v>
                </c:pt>
                <c:pt idx="4">
                  <c:v>0.05</c:v>
                </c:pt>
                <c:pt idx="5">
                  <c:v>0.09</c:v>
                </c:pt>
                <c:pt idx="6">
                  <c:v>0.05</c:v>
                </c:pt>
                <c:pt idx="7">
                  <c:v>0.11</c:v>
                </c:pt>
                <c:pt idx="8">
                  <c:v>0.08</c:v>
                </c:pt>
                <c:pt idx="9">
                  <c:v>0.12</c:v>
                </c:pt>
                <c:pt idx="10">
                  <c:v>0.12</c:v>
                </c:pt>
                <c:pt idx="11">
                  <c:v>7.0000000000000007E-2</c:v>
                </c:pt>
                <c:pt idx="12">
                  <c:v>0.03</c:v>
                </c:pt>
                <c:pt idx="13">
                  <c:v>0.03</c:v>
                </c:pt>
                <c:pt idx="14">
                  <c:v>0.05</c:v>
                </c:pt>
                <c:pt idx="15">
                  <c:v>0.03</c:v>
                </c:pt>
                <c:pt idx="16">
                  <c:v>0.03</c:v>
                </c:pt>
                <c:pt idx="17">
                  <c:v>0.03</c:v>
                </c:pt>
                <c:pt idx="18">
                  <c:v>0.02</c:v>
                </c:pt>
              </c:numCache>
            </c:numRef>
          </c:val>
          <c:smooth val="1"/>
          <c:extLst>
            <c:ext xmlns:c16="http://schemas.microsoft.com/office/drawing/2014/chart" uri="{C3380CC4-5D6E-409C-BE32-E72D297353CC}">
              <c16:uniqueId val="{00000007-E241-4BB5-8F03-D999B8F31BD7}"/>
            </c:ext>
          </c:extLst>
        </c:ser>
        <c:dLbls>
          <c:showLegendKey val="0"/>
          <c:showVal val="0"/>
          <c:showCatName val="0"/>
          <c:showSerName val="0"/>
          <c:showPercent val="0"/>
          <c:showBubbleSize val="0"/>
        </c:dLbls>
        <c:marker val="1"/>
        <c:smooth val="0"/>
        <c:axId val="40865152"/>
        <c:axId val="40866944"/>
      </c:lineChart>
      <c:catAx>
        <c:axId val="40865152"/>
        <c:scaling>
          <c:orientation val="minMax"/>
        </c:scaling>
        <c:delete val="0"/>
        <c:axPos val="b"/>
        <c:numFmt formatCode="General" sourceLinked="1"/>
        <c:majorTickMark val="out"/>
        <c:minorTickMark val="none"/>
        <c:tickLblPos val="nextTo"/>
        <c:spPr>
          <a:ln w="3174">
            <a:solidFill>
              <a:srgbClr val="000000"/>
            </a:solidFill>
            <a:prstDash val="solid"/>
          </a:ln>
        </c:spPr>
        <c:txPr>
          <a:bodyPr rot="0" vert="horz"/>
          <a:lstStyle/>
          <a:p>
            <a:pPr>
              <a:defRPr sz="950" b="0" i="0" u="none" strike="noStrike" baseline="0">
                <a:solidFill>
                  <a:srgbClr val="000000"/>
                </a:solidFill>
                <a:latin typeface="Arial Cyr"/>
                <a:ea typeface="Arial Cyr"/>
                <a:cs typeface="Arial Cyr"/>
              </a:defRPr>
            </a:pPr>
            <a:endParaRPr lang="ru-RU"/>
          </a:p>
        </c:txPr>
        <c:crossAx val="40866944"/>
        <c:crosses val="autoZero"/>
        <c:auto val="1"/>
        <c:lblAlgn val="ctr"/>
        <c:lblOffset val="100"/>
        <c:tickLblSkip val="1"/>
        <c:tickMarkSkip val="1"/>
        <c:noMultiLvlLbl val="0"/>
      </c:catAx>
      <c:valAx>
        <c:axId val="40866944"/>
        <c:scaling>
          <c:orientation val="minMax"/>
        </c:scaling>
        <c:delete val="0"/>
        <c:axPos val="l"/>
        <c:numFmt formatCode="0%" sourceLinked="1"/>
        <c:majorTickMark val="out"/>
        <c:minorTickMark val="none"/>
        <c:tickLblPos val="nextTo"/>
        <c:spPr>
          <a:ln w="3174">
            <a:solidFill>
              <a:srgbClr val="000000"/>
            </a:solidFill>
            <a:prstDash val="solid"/>
          </a:ln>
        </c:spPr>
        <c:txPr>
          <a:bodyPr rot="0" vert="horz"/>
          <a:lstStyle/>
          <a:p>
            <a:pPr>
              <a:defRPr sz="950" b="0" i="0" u="none" strike="noStrike" baseline="0">
                <a:solidFill>
                  <a:srgbClr val="000000"/>
                </a:solidFill>
                <a:latin typeface="Arial Cyr"/>
                <a:ea typeface="Arial Cyr"/>
                <a:cs typeface="Arial Cyr"/>
              </a:defRPr>
            </a:pPr>
            <a:endParaRPr lang="ru-RU"/>
          </a:p>
        </c:txPr>
        <c:crossAx val="40865152"/>
        <c:crosses val="autoZero"/>
        <c:crossBetween val="midCat"/>
      </c:valAx>
      <c:spPr>
        <a:noFill/>
        <a:ln w="25391">
          <a:noFill/>
        </a:ln>
      </c:spPr>
    </c:plotArea>
    <c:legend>
      <c:legendPos val="r"/>
      <c:layout>
        <c:manualLayout>
          <c:xMode val="edge"/>
          <c:yMode val="edge"/>
          <c:x val="0.27673709103193789"/>
          <c:y val="2.9554938726184407E-2"/>
          <c:w val="0.55781235266383777"/>
          <c:h val="0.26474857908948429"/>
        </c:manualLayout>
      </c:layout>
      <c:overlay val="0"/>
      <c:spPr>
        <a:noFill/>
        <a:ln w="3174">
          <a:solidFill>
            <a:srgbClr val="000000"/>
          </a:solidFill>
          <a:prstDash val="solid"/>
        </a:ln>
      </c:spPr>
      <c:txPr>
        <a:bodyPr/>
        <a:lstStyle/>
        <a:p>
          <a:pPr>
            <a:defRPr sz="12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1" cap="flat" cmpd="sng" algn="ctr">
      <a:solidFill>
        <a:srgbClr val="000000"/>
      </a:solidFill>
      <a:prstDash val="solid"/>
      <a:miter lim="800000"/>
      <a:headEnd type="none" w="med" len="med"/>
      <a:tailEnd type="none" w="med" len="med"/>
    </a:ln>
  </c:spPr>
  <c:txPr>
    <a:bodyPr/>
    <a:lstStyle/>
    <a:p>
      <a:pPr>
        <a:defRPr sz="1075"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2486758120752138E-2"/>
          <c:y val="0.11623931623931624"/>
          <c:w val="0.90279508164927658"/>
          <c:h val="0.64761235614778923"/>
        </c:manualLayout>
      </c:layout>
      <c:barChart>
        <c:barDir val="col"/>
        <c:grouping val="clustered"/>
        <c:varyColors val="0"/>
        <c:ser>
          <c:idx val="0"/>
          <c:order val="0"/>
          <c:tx>
            <c:strRef>
              <c:f>Лист1!$B$1</c:f>
              <c:strCache>
                <c:ptCount val="1"/>
                <c:pt idx="0">
                  <c:v>2000г.</c:v>
                </c:pt>
              </c:strCache>
            </c:strRef>
          </c:tx>
          <c:spPr>
            <a:pattFill prst="diagBrick">
              <a:fgClr>
                <a:schemeClr val="tx1"/>
              </a:fgClr>
              <a:bgClr>
                <a:schemeClr val="bg1"/>
              </a:bgClr>
            </a:pattFill>
            <a:ln>
              <a:solidFill>
                <a:srgbClr val="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Никогда не может быть оправдана</c:v>
                </c:pt>
                <c:pt idx="1">
                  <c:v>Иногда это допустимо</c:v>
                </c:pt>
                <c:pt idx="2">
                  <c:v>К этому нужно относиться снисходительно</c:v>
                </c:pt>
              </c:strCache>
            </c:strRef>
          </c:cat>
          <c:val>
            <c:numRef>
              <c:f>Лист1!$B$2:$B$4</c:f>
              <c:numCache>
                <c:formatCode>0%</c:formatCode>
                <c:ptCount val="3"/>
                <c:pt idx="0">
                  <c:v>0.73</c:v>
                </c:pt>
                <c:pt idx="1">
                  <c:v>0.18</c:v>
                </c:pt>
                <c:pt idx="2">
                  <c:v>0.09</c:v>
                </c:pt>
              </c:numCache>
            </c:numRef>
          </c:val>
          <c:extLst>
            <c:ext xmlns:c16="http://schemas.microsoft.com/office/drawing/2014/chart" uri="{C3380CC4-5D6E-409C-BE32-E72D297353CC}">
              <c16:uniqueId val="{00000000-8853-4794-A29F-DB2255D73071}"/>
            </c:ext>
          </c:extLst>
        </c:ser>
        <c:ser>
          <c:idx val="1"/>
          <c:order val="1"/>
          <c:tx>
            <c:strRef>
              <c:f>Лист1!$C$1</c:f>
              <c:strCache>
                <c:ptCount val="1"/>
                <c:pt idx="0">
                  <c:v>2005г.</c:v>
                </c:pt>
              </c:strCache>
            </c:strRef>
          </c:tx>
          <c:spPr>
            <a:pattFill prst="divot">
              <a:fgClr>
                <a:sysClr val="windowText" lastClr="000000"/>
              </a:fgClr>
              <a:bgClr>
                <a:sysClr val="window" lastClr="FFFFFF"/>
              </a:bgClr>
            </a:pattFill>
            <a:ln>
              <a:solidFill>
                <a:srgbClr val="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Никогда не может быть оправдана</c:v>
                </c:pt>
                <c:pt idx="1">
                  <c:v>Иногда это допустимо</c:v>
                </c:pt>
                <c:pt idx="2">
                  <c:v>К этому нужно относиться снисходительно</c:v>
                </c:pt>
              </c:strCache>
            </c:strRef>
          </c:cat>
          <c:val>
            <c:numRef>
              <c:f>Лист1!$C$2:$C$4</c:f>
              <c:numCache>
                <c:formatCode>0%</c:formatCode>
                <c:ptCount val="3"/>
                <c:pt idx="0">
                  <c:v>0.68</c:v>
                </c:pt>
                <c:pt idx="1">
                  <c:v>0.27</c:v>
                </c:pt>
                <c:pt idx="2">
                  <c:v>0.05</c:v>
                </c:pt>
              </c:numCache>
            </c:numRef>
          </c:val>
          <c:extLst>
            <c:ext xmlns:c16="http://schemas.microsoft.com/office/drawing/2014/chart" uri="{C3380CC4-5D6E-409C-BE32-E72D297353CC}">
              <c16:uniqueId val="{00000001-8853-4794-A29F-DB2255D73071}"/>
            </c:ext>
          </c:extLst>
        </c:ser>
        <c:ser>
          <c:idx val="3"/>
          <c:order val="2"/>
          <c:tx>
            <c:strRef>
              <c:f>Лист1!$D$1</c:f>
              <c:strCache>
                <c:ptCount val="1"/>
                <c:pt idx="0">
                  <c:v>2012г.</c:v>
                </c:pt>
              </c:strCache>
            </c:strRef>
          </c:tx>
          <c:spPr>
            <a:pattFill prst="solidDmnd">
              <a:fgClr>
                <a:sysClr val="windowText" lastClr="000000"/>
              </a:fgClr>
              <a:bgClr>
                <a:sysClr val="window" lastClr="FFFFFF"/>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Никогда не может быть оправдана</c:v>
                </c:pt>
                <c:pt idx="1">
                  <c:v>Иногда это допустимо</c:v>
                </c:pt>
                <c:pt idx="2">
                  <c:v>К этому нужно относиться снисходительно</c:v>
                </c:pt>
              </c:strCache>
            </c:strRef>
          </c:cat>
          <c:val>
            <c:numRef>
              <c:f>Лист1!$D$2:$D$4</c:f>
              <c:numCache>
                <c:formatCode>0%</c:formatCode>
                <c:ptCount val="3"/>
                <c:pt idx="0">
                  <c:v>0.77</c:v>
                </c:pt>
                <c:pt idx="1">
                  <c:v>0.16</c:v>
                </c:pt>
                <c:pt idx="2">
                  <c:v>7.0000000000000007E-2</c:v>
                </c:pt>
              </c:numCache>
            </c:numRef>
          </c:val>
          <c:extLst>
            <c:ext xmlns:c16="http://schemas.microsoft.com/office/drawing/2014/chart" uri="{C3380CC4-5D6E-409C-BE32-E72D297353CC}">
              <c16:uniqueId val="{00000002-8853-4794-A29F-DB2255D73071}"/>
            </c:ext>
          </c:extLst>
        </c:ser>
        <c:ser>
          <c:idx val="2"/>
          <c:order val="3"/>
          <c:tx>
            <c:strRef>
              <c:f>Лист1!$E$1</c:f>
              <c:strCache>
                <c:ptCount val="1"/>
                <c:pt idx="0">
                  <c:v>2015г.</c:v>
                </c:pt>
              </c:strCache>
            </c:strRef>
          </c:tx>
          <c:spPr>
            <a:pattFill prst="wdDnDiag">
              <a:fgClr>
                <a:sysClr val="windowText" lastClr="000000"/>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Лист1!$A$2:$A$4</c:f>
              <c:strCache>
                <c:ptCount val="3"/>
                <c:pt idx="0">
                  <c:v>Никогда не может быть оправдана</c:v>
                </c:pt>
                <c:pt idx="1">
                  <c:v>Иногда это допустимо</c:v>
                </c:pt>
                <c:pt idx="2">
                  <c:v>К этому нужно относиться снисходительно</c:v>
                </c:pt>
              </c:strCache>
            </c:strRef>
          </c:cat>
          <c:val>
            <c:numRef>
              <c:f>Лист1!$E$2:$E$4</c:f>
              <c:numCache>
                <c:formatCode>0%</c:formatCode>
                <c:ptCount val="3"/>
                <c:pt idx="0">
                  <c:v>0.7</c:v>
                </c:pt>
                <c:pt idx="1">
                  <c:v>0.17</c:v>
                </c:pt>
                <c:pt idx="2">
                  <c:v>0.13</c:v>
                </c:pt>
              </c:numCache>
            </c:numRef>
          </c:val>
          <c:extLst>
            <c:ext xmlns:c16="http://schemas.microsoft.com/office/drawing/2014/chart" uri="{C3380CC4-5D6E-409C-BE32-E72D297353CC}">
              <c16:uniqueId val="{00000003-8853-4794-A29F-DB2255D73071}"/>
            </c:ext>
          </c:extLst>
        </c:ser>
        <c:ser>
          <c:idx val="4"/>
          <c:order val="4"/>
          <c:tx>
            <c:strRef>
              <c:f>Лист1!$F$1</c:f>
              <c:strCache>
                <c:ptCount val="1"/>
                <c:pt idx="0">
                  <c:v>2020г.</c:v>
                </c:pt>
              </c:strCache>
            </c:strRef>
          </c:tx>
          <c:spPr>
            <a:pattFill prst="shingle">
              <a:fgClr>
                <a:sysClr val="windowText" lastClr="000000"/>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Лист1!$A$2:$A$4</c:f>
              <c:strCache>
                <c:ptCount val="3"/>
                <c:pt idx="0">
                  <c:v>Никогда не может быть оправдана</c:v>
                </c:pt>
                <c:pt idx="1">
                  <c:v>Иногда это допустимо</c:v>
                </c:pt>
                <c:pt idx="2">
                  <c:v>К этому нужно относиться снисходительно</c:v>
                </c:pt>
              </c:strCache>
            </c:strRef>
          </c:cat>
          <c:val>
            <c:numRef>
              <c:f>Лист1!$F$2:$F$4</c:f>
              <c:numCache>
                <c:formatCode>0%</c:formatCode>
                <c:ptCount val="3"/>
                <c:pt idx="0">
                  <c:v>0.57999999999999996</c:v>
                </c:pt>
                <c:pt idx="1">
                  <c:v>0.23</c:v>
                </c:pt>
                <c:pt idx="2">
                  <c:v>0.19</c:v>
                </c:pt>
              </c:numCache>
            </c:numRef>
          </c:val>
          <c:extLst>
            <c:ext xmlns:c16="http://schemas.microsoft.com/office/drawing/2014/chart" uri="{C3380CC4-5D6E-409C-BE32-E72D297353CC}">
              <c16:uniqueId val="{00000004-8853-4794-A29F-DB2255D73071}"/>
            </c:ext>
          </c:extLst>
        </c:ser>
        <c:dLbls>
          <c:showLegendKey val="0"/>
          <c:showVal val="0"/>
          <c:showCatName val="0"/>
          <c:showSerName val="0"/>
          <c:showPercent val="0"/>
          <c:showBubbleSize val="0"/>
        </c:dLbls>
        <c:gapWidth val="150"/>
        <c:axId val="12091776"/>
        <c:axId val="12093312"/>
      </c:barChart>
      <c:catAx>
        <c:axId val="12091776"/>
        <c:scaling>
          <c:orientation val="minMax"/>
        </c:scaling>
        <c:delete val="0"/>
        <c:axPos val="b"/>
        <c:numFmt formatCode="General" sourceLinked="0"/>
        <c:majorTickMark val="out"/>
        <c:minorTickMark val="none"/>
        <c:tickLblPos val="nextTo"/>
        <c:crossAx val="12093312"/>
        <c:crosses val="autoZero"/>
        <c:auto val="1"/>
        <c:lblAlgn val="ctr"/>
        <c:lblOffset val="100"/>
        <c:noMultiLvlLbl val="0"/>
      </c:catAx>
      <c:valAx>
        <c:axId val="12093312"/>
        <c:scaling>
          <c:orientation val="minMax"/>
        </c:scaling>
        <c:delete val="0"/>
        <c:axPos val="l"/>
        <c:numFmt formatCode="0%" sourceLinked="1"/>
        <c:majorTickMark val="out"/>
        <c:minorTickMark val="none"/>
        <c:tickLblPos val="nextTo"/>
        <c:crossAx val="12091776"/>
        <c:crosses val="autoZero"/>
        <c:crossBetween val="between"/>
      </c:valAx>
    </c:plotArea>
    <c:legend>
      <c:legendPos val="r"/>
      <c:layout>
        <c:manualLayout>
          <c:xMode val="edge"/>
          <c:yMode val="edge"/>
          <c:x val="0.39720464389804033"/>
          <c:y val="5.8670713035870521E-2"/>
          <c:w val="0.55217606234803462"/>
          <c:h val="0.13846402012248468"/>
        </c:manualLayout>
      </c:layout>
      <c:overlay val="0"/>
      <c:spPr>
        <a:ln>
          <a:solidFill>
            <a:srgbClr val="000000"/>
          </a:solidFill>
        </a:ln>
      </c:spPr>
      <c:txPr>
        <a:bodyPr/>
        <a:lstStyle/>
        <a:p>
          <a:pPr>
            <a:defRPr sz="1200"/>
          </a:pPr>
          <a:endParaRPr lang="ru-RU"/>
        </a:p>
      </c:txPr>
    </c:legend>
    <c:plotVisOnly val="1"/>
    <c:dispBlanksAs val="gap"/>
    <c:showDLblsOverMax val="0"/>
  </c:chart>
  <c:spPr>
    <a:ln>
      <a:solidFill>
        <a:sysClr val="windowText" lastClr="000000"/>
      </a:solidFill>
    </a:ln>
  </c:spPr>
  <c:txPr>
    <a:bodyPr/>
    <a:lstStyle/>
    <a:p>
      <a:pPr>
        <a:defRPr>
          <a:latin typeface="Arial" pitchFamily="34" charset="0"/>
          <a:cs typeface="Arial" pitchFamily="34" charset="0"/>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3394522973784904E-2"/>
          <c:y val="0.15893631717087994"/>
          <c:w val="0.92660550458715596"/>
          <c:h val="0.63926940639269403"/>
        </c:manualLayout>
      </c:layout>
      <c:barChart>
        <c:barDir val="col"/>
        <c:grouping val="clustered"/>
        <c:varyColors val="0"/>
        <c:ser>
          <c:idx val="0"/>
          <c:order val="0"/>
          <c:tx>
            <c:strRef>
              <c:f>Sheet1!$B$1</c:f>
              <c:strCache>
                <c:ptCount val="1"/>
                <c:pt idx="0">
                  <c:v>2000г.</c:v>
                </c:pt>
              </c:strCache>
            </c:strRef>
          </c:tx>
          <c:spPr>
            <a:pattFill prst="diagBrick">
              <a:fgClr>
                <a:sysClr val="windowText" lastClr="000000"/>
              </a:fgClr>
              <a:bgClr>
                <a:sysClr val="window" lastClr="FFFFFF"/>
              </a:bgClr>
            </a:pattFill>
            <a:ln w="12701">
              <a:solidFill>
                <a:srgbClr val="000000"/>
              </a:solidFill>
              <a:prstDash val="solid"/>
            </a:ln>
          </c:spPr>
          <c:invertIfNegative val="0"/>
          <c:dLbls>
            <c:spPr>
              <a:noFill/>
              <a:ln w="25402">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оправдано</c:v>
                </c:pt>
                <c:pt idx="1">
                  <c:v>Иногда это допустимо</c:v>
                </c:pt>
                <c:pt idx="2">
                  <c:v>К этому нужно относиться снисходительно</c:v>
                </c:pt>
              </c:strCache>
            </c:strRef>
          </c:cat>
          <c:val>
            <c:numRef>
              <c:f>Sheet1!$B$2:$B$4</c:f>
              <c:numCache>
                <c:formatCode>0%</c:formatCode>
                <c:ptCount val="3"/>
                <c:pt idx="0">
                  <c:v>0.85</c:v>
                </c:pt>
                <c:pt idx="1">
                  <c:v>0.11</c:v>
                </c:pt>
                <c:pt idx="2">
                  <c:v>0.04</c:v>
                </c:pt>
              </c:numCache>
            </c:numRef>
          </c:val>
          <c:extLst>
            <c:ext xmlns:c16="http://schemas.microsoft.com/office/drawing/2014/chart" uri="{C3380CC4-5D6E-409C-BE32-E72D297353CC}">
              <c16:uniqueId val="{00000000-0192-4CB4-82F4-ABEB16D8E7F1}"/>
            </c:ext>
          </c:extLst>
        </c:ser>
        <c:ser>
          <c:idx val="1"/>
          <c:order val="1"/>
          <c:tx>
            <c:strRef>
              <c:f>Sheet1!$C$1</c:f>
              <c:strCache>
                <c:ptCount val="1"/>
                <c:pt idx="0">
                  <c:v>2005г.</c:v>
                </c:pt>
              </c:strCache>
            </c:strRef>
          </c:tx>
          <c:spPr>
            <a:pattFill prst="divo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spPr>
              <a:noFill/>
              <a:ln w="25402">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оправдано</c:v>
                </c:pt>
                <c:pt idx="1">
                  <c:v>Иногда это допустимо</c:v>
                </c:pt>
                <c:pt idx="2">
                  <c:v>К этому нужно относиться снисходительно</c:v>
                </c:pt>
              </c:strCache>
            </c:strRef>
          </c:cat>
          <c:val>
            <c:numRef>
              <c:f>Sheet1!$C$2:$C$4</c:f>
              <c:numCache>
                <c:formatCode>0%</c:formatCode>
                <c:ptCount val="3"/>
                <c:pt idx="0">
                  <c:v>0.84</c:v>
                </c:pt>
                <c:pt idx="1">
                  <c:v>0.13</c:v>
                </c:pt>
                <c:pt idx="2">
                  <c:v>0.03</c:v>
                </c:pt>
              </c:numCache>
            </c:numRef>
          </c:val>
          <c:extLst>
            <c:ext xmlns:c16="http://schemas.microsoft.com/office/drawing/2014/chart" uri="{C3380CC4-5D6E-409C-BE32-E72D297353CC}">
              <c16:uniqueId val="{00000001-0192-4CB4-82F4-ABEB16D8E7F1}"/>
            </c:ext>
          </c:extLst>
        </c:ser>
        <c:ser>
          <c:idx val="3"/>
          <c:order val="2"/>
          <c:tx>
            <c:strRef>
              <c:f>Sheet1!$D$1</c:f>
              <c:strCache>
                <c:ptCount val="1"/>
                <c:pt idx="0">
                  <c:v>2012г.</c:v>
                </c:pt>
              </c:strCache>
            </c:strRef>
          </c:tx>
          <c:spPr>
            <a:pattFill prst="solidDmnd">
              <a:fgClr>
                <a:sysClr val="windowText" lastClr="000000"/>
              </a:fgClr>
              <a:bgClr>
                <a:sysClr val="window" lastClr="FFFFFF"/>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оправдано</c:v>
                </c:pt>
                <c:pt idx="1">
                  <c:v>Иногда это допустимо</c:v>
                </c:pt>
                <c:pt idx="2">
                  <c:v>К этому нужно относиться снисходительно</c:v>
                </c:pt>
              </c:strCache>
            </c:strRef>
          </c:cat>
          <c:val>
            <c:numRef>
              <c:f>Sheet1!$D$2:$D$4</c:f>
              <c:numCache>
                <c:formatCode>0%</c:formatCode>
                <c:ptCount val="3"/>
                <c:pt idx="0">
                  <c:v>0.84</c:v>
                </c:pt>
                <c:pt idx="1">
                  <c:v>0.12</c:v>
                </c:pt>
                <c:pt idx="2">
                  <c:v>0.04</c:v>
                </c:pt>
              </c:numCache>
            </c:numRef>
          </c:val>
          <c:extLst>
            <c:ext xmlns:c16="http://schemas.microsoft.com/office/drawing/2014/chart" uri="{C3380CC4-5D6E-409C-BE32-E72D297353CC}">
              <c16:uniqueId val="{00000002-0192-4CB4-82F4-ABEB16D8E7F1}"/>
            </c:ext>
          </c:extLst>
        </c:ser>
        <c:ser>
          <c:idx val="2"/>
          <c:order val="3"/>
          <c:tx>
            <c:strRef>
              <c:f>Sheet1!$E$1</c:f>
              <c:strCache>
                <c:ptCount val="1"/>
                <c:pt idx="0">
                  <c:v>2015г.</c:v>
                </c:pt>
              </c:strCache>
            </c:strRef>
          </c:tx>
          <c:spPr>
            <a:pattFill prst="wdDnDiag">
              <a:fgClr>
                <a:srgbClr xmlns:mc="http://schemas.openxmlformats.org/markup-compatibility/2006" xmlns:a14="http://schemas.microsoft.com/office/drawing/2010/main" val="000000" mc:Ignorable="a14" a14:legacySpreadsheetColorIndex="8"/>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Никогда не может быть оправдано</c:v>
                </c:pt>
                <c:pt idx="1">
                  <c:v>Иногда это допустимо</c:v>
                </c:pt>
                <c:pt idx="2">
                  <c:v>К этому нужно относиться снисходительно</c:v>
                </c:pt>
              </c:strCache>
            </c:strRef>
          </c:cat>
          <c:val>
            <c:numRef>
              <c:f>Sheet1!$E$2:$E$4</c:f>
              <c:numCache>
                <c:formatCode>0%</c:formatCode>
                <c:ptCount val="3"/>
                <c:pt idx="0">
                  <c:v>0.77</c:v>
                </c:pt>
                <c:pt idx="1">
                  <c:v>0.15</c:v>
                </c:pt>
                <c:pt idx="2">
                  <c:v>0.08</c:v>
                </c:pt>
              </c:numCache>
            </c:numRef>
          </c:val>
          <c:extLst>
            <c:ext xmlns:c16="http://schemas.microsoft.com/office/drawing/2014/chart" uri="{C3380CC4-5D6E-409C-BE32-E72D297353CC}">
              <c16:uniqueId val="{00000003-0192-4CB4-82F4-ABEB16D8E7F1}"/>
            </c:ext>
          </c:extLst>
        </c:ser>
        <c:ser>
          <c:idx val="4"/>
          <c:order val="4"/>
          <c:tx>
            <c:strRef>
              <c:f>Sheet1!$F$1</c:f>
              <c:strCache>
                <c:ptCount val="1"/>
                <c:pt idx="0">
                  <c:v>2020г.</c:v>
                </c:pt>
              </c:strCache>
            </c:strRef>
          </c:tx>
          <c:spPr>
            <a:pattFill prst="shingle">
              <a:fgClr>
                <a:srgbClr xmlns:mc="http://schemas.openxmlformats.org/markup-compatibility/2006" xmlns:a14="http://schemas.microsoft.com/office/drawing/2010/main" val="000000" mc:Ignorable="a14" a14:legacySpreadsheetColorIndex="8"/>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Никогда не может быть оправдано</c:v>
                </c:pt>
                <c:pt idx="1">
                  <c:v>Иногда это допустимо</c:v>
                </c:pt>
                <c:pt idx="2">
                  <c:v>К этому нужно относиться снисходительно</c:v>
                </c:pt>
              </c:strCache>
            </c:strRef>
          </c:cat>
          <c:val>
            <c:numRef>
              <c:f>Sheet1!$F$2:$F$4</c:f>
              <c:numCache>
                <c:formatCode>0%</c:formatCode>
                <c:ptCount val="3"/>
                <c:pt idx="0">
                  <c:v>0.68</c:v>
                </c:pt>
                <c:pt idx="1">
                  <c:v>0.11</c:v>
                </c:pt>
                <c:pt idx="2">
                  <c:v>0.1</c:v>
                </c:pt>
              </c:numCache>
            </c:numRef>
          </c:val>
          <c:extLst>
            <c:ext xmlns:c16="http://schemas.microsoft.com/office/drawing/2014/chart" uri="{C3380CC4-5D6E-409C-BE32-E72D297353CC}">
              <c16:uniqueId val="{00000004-0192-4CB4-82F4-ABEB16D8E7F1}"/>
            </c:ext>
          </c:extLst>
        </c:ser>
        <c:dLbls>
          <c:showLegendKey val="0"/>
          <c:showVal val="0"/>
          <c:showCatName val="0"/>
          <c:showSerName val="0"/>
          <c:showPercent val="0"/>
          <c:showBubbleSize val="0"/>
        </c:dLbls>
        <c:gapWidth val="150"/>
        <c:axId val="40969344"/>
        <c:axId val="40970880"/>
      </c:barChart>
      <c:catAx>
        <c:axId val="40969344"/>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40970880"/>
        <c:crosses val="autoZero"/>
        <c:auto val="1"/>
        <c:lblAlgn val="ctr"/>
        <c:lblOffset val="100"/>
        <c:tickLblSkip val="1"/>
        <c:tickMarkSkip val="1"/>
        <c:noMultiLvlLbl val="0"/>
      </c:catAx>
      <c:valAx>
        <c:axId val="40970880"/>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40969344"/>
        <c:crosses val="autoZero"/>
        <c:crossBetween val="between"/>
      </c:valAx>
      <c:spPr>
        <a:noFill/>
        <a:ln w="25402">
          <a:noFill/>
        </a:ln>
      </c:spPr>
    </c:plotArea>
    <c:legend>
      <c:legendPos val="r"/>
      <c:layout>
        <c:manualLayout>
          <c:xMode val="edge"/>
          <c:yMode val="edge"/>
          <c:x val="0.39718511842646176"/>
          <c:y val="9.3567251461988299E-2"/>
          <c:w val="0.54420500901242763"/>
          <c:h val="0.16850109952472156"/>
        </c:manualLayout>
      </c:layout>
      <c:overlay val="0"/>
      <c:spPr>
        <a:noFill/>
        <a:ln w="3175">
          <a:solidFill>
            <a:srgbClr val="000000"/>
          </a:solidFill>
          <a:prstDash val="solid"/>
        </a:ln>
      </c:spPr>
      <c:txPr>
        <a:bodyPr/>
        <a:lstStyle/>
        <a:p>
          <a:pPr>
            <a:defRPr sz="12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4355083459787558E-2"/>
          <c:y val="0.10280373831775701"/>
          <c:w val="0.92716236722306522"/>
          <c:h val="0.70226987251593553"/>
        </c:manualLayout>
      </c:layout>
      <c:barChart>
        <c:barDir val="col"/>
        <c:grouping val="clustered"/>
        <c:varyColors val="0"/>
        <c:ser>
          <c:idx val="0"/>
          <c:order val="0"/>
          <c:tx>
            <c:strRef>
              <c:f>Sheet1!$B$1</c:f>
              <c:strCache>
                <c:ptCount val="1"/>
                <c:pt idx="0">
                  <c:v>2000г.</c:v>
                </c:pt>
              </c:strCache>
            </c:strRef>
          </c:tx>
          <c:spPr>
            <a:pattFill prst="diagBrick">
              <a:fgClr>
                <a:schemeClr val="tx1"/>
              </a:fgClr>
              <a:bgClr>
                <a:schemeClr val="bg1"/>
              </a:bgClr>
            </a:pattFill>
            <a:ln w="12688">
              <a:solidFill>
                <a:srgbClr val="000000"/>
              </a:solidFill>
              <a:prstDash val="solid"/>
            </a:ln>
          </c:spPr>
          <c:invertIfNegative val="0"/>
          <c:dLbls>
            <c:spPr>
              <a:noFill/>
              <a:ln w="25376">
                <a:noFill/>
              </a:ln>
            </c:spPr>
            <c:txPr>
              <a:bodyPr/>
              <a:lstStyle/>
              <a:p>
                <a:pPr>
                  <a:defRPr sz="999"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оправдана</c:v>
                </c:pt>
                <c:pt idx="1">
                  <c:v>Иногда это допустимо</c:v>
                </c:pt>
                <c:pt idx="2">
                  <c:v>К этому нужно относиться снисходительно</c:v>
                </c:pt>
              </c:strCache>
            </c:strRef>
          </c:cat>
          <c:val>
            <c:numRef>
              <c:f>Sheet1!$B$2:$B$4</c:f>
              <c:numCache>
                <c:formatCode>0%</c:formatCode>
                <c:ptCount val="3"/>
                <c:pt idx="0">
                  <c:v>0.65</c:v>
                </c:pt>
                <c:pt idx="1">
                  <c:v>0.28999999999999998</c:v>
                </c:pt>
                <c:pt idx="2">
                  <c:v>0.06</c:v>
                </c:pt>
              </c:numCache>
            </c:numRef>
          </c:val>
          <c:extLst>
            <c:ext xmlns:c16="http://schemas.microsoft.com/office/drawing/2014/chart" uri="{C3380CC4-5D6E-409C-BE32-E72D297353CC}">
              <c16:uniqueId val="{00000000-68E5-40C7-8580-87AB469F8AF7}"/>
            </c:ext>
          </c:extLst>
        </c:ser>
        <c:ser>
          <c:idx val="1"/>
          <c:order val="1"/>
          <c:tx>
            <c:strRef>
              <c:f>Sheet1!$C$1</c:f>
              <c:strCache>
                <c:ptCount val="1"/>
                <c:pt idx="0">
                  <c:v>2005г.</c:v>
                </c:pt>
              </c:strCache>
            </c:strRef>
          </c:tx>
          <c:spPr>
            <a:pattFill prst="divo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88">
              <a:solidFill>
                <a:srgbClr val="000000"/>
              </a:solidFill>
              <a:prstDash val="solid"/>
            </a:ln>
          </c:spPr>
          <c:invertIfNegative val="0"/>
          <c:dLbls>
            <c:spPr>
              <a:noFill/>
              <a:ln w="25376">
                <a:noFill/>
              </a:ln>
            </c:spPr>
            <c:txPr>
              <a:bodyPr/>
              <a:lstStyle/>
              <a:p>
                <a:pPr>
                  <a:defRPr sz="999"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оправдана</c:v>
                </c:pt>
                <c:pt idx="1">
                  <c:v>Иногда это допустимо</c:v>
                </c:pt>
                <c:pt idx="2">
                  <c:v>К этому нужно относиться снисходительно</c:v>
                </c:pt>
              </c:strCache>
            </c:strRef>
          </c:cat>
          <c:val>
            <c:numRef>
              <c:f>Sheet1!$C$2:$C$4</c:f>
              <c:numCache>
                <c:formatCode>0%</c:formatCode>
                <c:ptCount val="3"/>
                <c:pt idx="0">
                  <c:v>0.72</c:v>
                </c:pt>
                <c:pt idx="1">
                  <c:v>0.24</c:v>
                </c:pt>
                <c:pt idx="2">
                  <c:v>0.04</c:v>
                </c:pt>
              </c:numCache>
            </c:numRef>
          </c:val>
          <c:extLst>
            <c:ext xmlns:c16="http://schemas.microsoft.com/office/drawing/2014/chart" uri="{C3380CC4-5D6E-409C-BE32-E72D297353CC}">
              <c16:uniqueId val="{00000001-68E5-40C7-8580-87AB469F8AF7}"/>
            </c:ext>
          </c:extLst>
        </c:ser>
        <c:ser>
          <c:idx val="3"/>
          <c:order val="2"/>
          <c:tx>
            <c:strRef>
              <c:f>Sheet1!$D$1</c:f>
              <c:strCache>
                <c:ptCount val="1"/>
                <c:pt idx="0">
                  <c:v>2012г.</c:v>
                </c:pt>
              </c:strCache>
            </c:strRef>
          </c:tx>
          <c:spPr>
            <a:pattFill prst="solidDmnd">
              <a:fgClr>
                <a:sysClr val="windowText" lastClr="000000"/>
              </a:fgClr>
              <a:bgClr>
                <a:sysClr val="window" lastClr="FFFFFF"/>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оправдана</c:v>
                </c:pt>
                <c:pt idx="1">
                  <c:v>Иногда это допустимо</c:v>
                </c:pt>
                <c:pt idx="2">
                  <c:v>К этому нужно относиться снисходительно</c:v>
                </c:pt>
              </c:strCache>
            </c:strRef>
          </c:cat>
          <c:val>
            <c:numRef>
              <c:f>Sheet1!$D$2:$D$4</c:f>
              <c:numCache>
                <c:formatCode>0%</c:formatCode>
                <c:ptCount val="3"/>
                <c:pt idx="0">
                  <c:v>0.81</c:v>
                </c:pt>
                <c:pt idx="1">
                  <c:v>0.15</c:v>
                </c:pt>
                <c:pt idx="2">
                  <c:v>0.03</c:v>
                </c:pt>
              </c:numCache>
            </c:numRef>
          </c:val>
          <c:extLst>
            <c:ext xmlns:c16="http://schemas.microsoft.com/office/drawing/2014/chart" uri="{C3380CC4-5D6E-409C-BE32-E72D297353CC}">
              <c16:uniqueId val="{00000002-68E5-40C7-8580-87AB469F8AF7}"/>
            </c:ext>
          </c:extLst>
        </c:ser>
        <c:ser>
          <c:idx val="2"/>
          <c:order val="3"/>
          <c:tx>
            <c:strRef>
              <c:f>Sheet1!$E$1</c:f>
              <c:strCache>
                <c:ptCount val="1"/>
                <c:pt idx="0">
                  <c:v>2015г.</c:v>
                </c:pt>
              </c:strCache>
            </c:strRef>
          </c:tx>
          <c:spPr>
            <a:pattFill prst="wdDnDiag">
              <a:fgClr>
                <a:srgbClr xmlns:mc="http://schemas.openxmlformats.org/markup-compatibility/2006" xmlns:a14="http://schemas.microsoft.com/office/drawing/2010/main" val="000000" mc:Ignorable="a14" a14:legacySpreadsheetColorIndex="8"/>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Никогда не может быть оправдана</c:v>
                </c:pt>
                <c:pt idx="1">
                  <c:v>Иногда это допустимо</c:v>
                </c:pt>
                <c:pt idx="2">
                  <c:v>К этому нужно относиться снисходительно</c:v>
                </c:pt>
              </c:strCache>
            </c:strRef>
          </c:cat>
          <c:val>
            <c:numRef>
              <c:f>Sheet1!$E$2:$E$4</c:f>
              <c:numCache>
                <c:formatCode>0%</c:formatCode>
                <c:ptCount val="3"/>
                <c:pt idx="0">
                  <c:v>0.81</c:v>
                </c:pt>
                <c:pt idx="1">
                  <c:v>0.15</c:v>
                </c:pt>
                <c:pt idx="2">
                  <c:v>0.04</c:v>
                </c:pt>
              </c:numCache>
            </c:numRef>
          </c:val>
          <c:extLst>
            <c:ext xmlns:c16="http://schemas.microsoft.com/office/drawing/2014/chart" uri="{C3380CC4-5D6E-409C-BE32-E72D297353CC}">
              <c16:uniqueId val="{00000003-68E5-40C7-8580-87AB469F8AF7}"/>
            </c:ext>
          </c:extLst>
        </c:ser>
        <c:ser>
          <c:idx val="4"/>
          <c:order val="4"/>
          <c:tx>
            <c:strRef>
              <c:f>Sheet1!$F$1</c:f>
              <c:strCache>
                <c:ptCount val="1"/>
                <c:pt idx="0">
                  <c:v>2020г.</c:v>
                </c:pt>
              </c:strCache>
            </c:strRef>
          </c:tx>
          <c:spPr>
            <a:pattFill prst="shingle">
              <a:fgClr>
                <a:srgbClr xmlns:mc="http://schemas.openxmlformats.org/markup-compatibility/2006" xmlns:a14="http://schemas.microsoft.com/office/drawing/2010/main" val="000000" mc:Ignorable="a14" a14:legacySpreadsheetColorIndex="8"/>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Никогда не может быть оправдана</c:v>
                </c:pt>
                <c:pt idx="1">
                  <c:v>Иногда это допустимо</c:v>
                </c:pt>
                <c:pt idx="2">
                  <c:v>К этому нужно относиться снисходительно</c:v>
                </c:pt>
              </c:strCache>
            </c:strRef>
          </c:cat>
          <c:val>
            <c:numRef>
              <c:f>Sheet1!$F$2:$F$4</c:f>
              <c:numCache>
                <c:formatCode>0%</c:formatCode>
                <c:ptCount val="3"/>
                <c:pt idx="0">
                  <c:v>0.7</c:v>
                </c:pt>
                <c:pt idx="1">
                  <c:v>0.21</c:v>
                </c:pt>
                <c:pt idx="2">
                  <c:v>0.09</c:v>
                </c:pt>
              </c:numCache>
            </c:numRef>
          </c:val>
          <c:extLst>
            <c:ext xmlns:c16="http://schemas.microsoft.com/office/drawing/2014/chart" uri="{C3380CC4-5D6E-409C-BE32-E72D297353CC}">
              <c16:uniqueId val="{00000004-68E5-40C7-8580-87AB469F8AF7}"/>
            </c:ext>
          </c:extLst>
        </c:ser>
        <c:dLbls>
          <c:showLegendKey val="0"/>
          <c:showVal val="0"/>
          <c:showCatName val="0"/>
          <c:showSerName val="0"/>
          <c:showPercent val="0"/>
          <c:showBubbleSize val="0"/>
        </c:dLbls>
        <c:gapWidth val="150"/>
        <c:axId val="40916864"/>
        <c:axId val="40918400"/>
      </c:barChart>
      <c:catAx>
        <c:axId val="40916864"/>
        <c:scaling>
          <c:orientation val="minMax"/>
        </c:scaling>
        <c:delete val="0"/>
        <c:axPos val="b"/>
        <c:numFmt formatCode="General" sourceLinked="1"/>
        <c:majorTickMark val="out"/>
        <c:minorTickMark val="none"/>
        <c:tickLblPos val="nextTo"/>
        <c:spPr>
          <a:ln w="3172">
            <a:solidFill>
              <a:srgbClr val="000000"/>
            </a:solidFill>
            <a:prstDash val="solid"/>
          </a:ln>
        </c:spPr>
        <c:txPr>
          <a:bodyPr rot="0" vert="horz"/>
          <a:lstStyle/>
          <a:p>
            <a:pPr>
              <a:defRPr sz="999" b="0" i="0" u="none" strike="noStrike" baseline="0">
                <a:solidFill>
                  <a:srgbClr val="000000"/>
                </a:solidFill>
                <a:latin typeface="Arial Cyr"/>
                <a:ea typeface="Arial Cyr"/>
                <a:cs typeface="Arial Cyr"/>
              </a:defRPr>
            </a:pPr>
            <a:endParaRPr lang="ru-RU"/>
          </a:p>
        </c:txPr>
        <c:crossAx val="40918400"/>
        <c:crosses val="autoZero"/>
        <c:auto val="1"/>
        <c:lblAlgn val="ctr"/>
        <c:lblOffset val="100"/>
        <c:tickLblSkip val="1"/>
        <c:tickMarkSkip val="1"/>
        <c:noMultiLvlLbl val="0"/>
      </c:catAx>
      <c:valAx>
        <c:axId val="40918400"/>
        <c:scaling>
          <c:orientation val="minMax"/>
        </c:scaling>
        <c:delete val="0"/>
        <c:axPos val="l"/>
        <c:numFmt formatCode="0%" sourceLinked="1"/>
        <c:majorTickMark val="out"/>
        <c:minorTickMark val="none"/>
        <c:tickLblPos val="nextTo"/>
        <c:spPr>
          <a:ln w="3172">
            <a:solidFill>
              <a:srgbClr val="000000"/>
            </a:solidFill>
            <a:prstDash val="solid"/>
          </a:ln>
        </c:spPr>
        <c:txPr>
          <a:bodyPr rot="0" vert="horz"/>
          <a:lstStyle/>
          <a:p>
            <a:pPr>
              <a:defRPr sz="999" b="0" i="0" u="none" strike="noStrike" baseline="0">
                <a:solidFill>
                  <a:srgbClr val="000000"/>
                </a:solidFill>
                <a:latin typeface="Arial Cyr"/>
                <a:ea typeface="Arial Cyr"/>
                <a:cs typeface="Arial Cyr"/>
              </a:defRPr>
            </a:pPr>
            <a:endParaRPr lang="ru-RU"/>
          </a:p>
        </c:txPr>
        <c:crossAx val="40916864"/>
        <c:crosses val="autoZero"/>
        <c:crossBetween val="between"/>
      </c:valAx>
      <c:spPr>
        <a:noFill/>
        <a:ln w="25376">
          <a:noFill/>
        </a:ln>
      </c:spPr>
    </c:plotArea>
    <c:legend>
      <c:legendPos val="r"/>
      <c:layout>
        <c:manualLayout>
          <c:xMode val="edge"/>
          <c:yMode val="edge"/>
          <c:x val="0.43439771822244194"/>
          <c:y val="5.965675202127884E-2"/>
          <c:w val="0.48779735617104092"/>
          <c:h val="0.14795972219290285"/>
        </c:manualLayout>
      </c:layout>
      <c:overlay val="0"/>
      <c:spPr>
        <a:noFill/>
        <a:ln w="3172">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999"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8778135048231515E-2"/>
          <c:y val="0.10945273631840796"/>
          <c:w val="0.92282958199356913"/>
          <c:h val="0.69354512504118804"/>
        </c:manualLayout>
      </c:layout>
      <c:barChart>
        <c:barDir val="col"/>
        <c:grouping val="clustered"/>
        <c:varyColors val="0"/>
        <c:ser>
          <c:idx val="0"/>
          <c:order val="0"/>
          <c:tx>
            <c:strRef>
              <c:f>Sheet1!$B$1</c:f>
              <c:strCache>
                <c:ptCount val="1"/>
                <c:pt idx="0">
                  <c:v>2000г.</c:v>
                </c:pt>
              </c:strCache>
            </c:strRef>
          </c:tx>
          <c:spPr>
            <a:pattFill prst="diagBrick">
              <a:fgClr>
                <a:schemeClr val="tx1"/>
              </a:fgClr>
              <a:bgClr>
                <a:schemeClr val="bg1"/>
              </a:bgClr>
            </a:pattFill>
            <a:ln w="12697">
              <a:solidFill>
                <a:srgbClr val="000000"/>
              </a:solidFill>
              <a:prstDash val="solid"/>
            </a:ln>
          </c:spPr>
          <c:invertIfNegative val="0"/>
          <c:dLbls>
            <c:spPr>
              <a:noFill/>
              <a:ln w="25394">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c:v>
                </c:pt>
                <c:pt idx="1">
                  <c:v>Иногда это допустимо</c:v>
                </c:pt>
                <c:pt idx="2">
                  <c:v>К этому нужно относиться снисходительно</c:v>
                </c:pt>
              </c:strCache>
            </c:strRef>
          </c:cat>
          <c:val>
            <c:numRef>
              <c:f>Sheet1!$B$2:$B$4</c:f>
              <c:numCache>
                <c:formatCode>0%</c:formatCode>
                <c:ptCount val="3"/>
                <c:pt idx="0">
                  <c:v>0.24</c:v>
                </c:pt>
                <c:pt idx="1">
                  <c:v>0.48</c:v>
                </c:pt>
                <c:pt idx="2">
                  <c:v>0.28000000000000003</c:v>
                </c:pt>
              </c:numCache>
            </c:numRef>
          </c:val>
          <c:extLst>
            <c:ext xmlns:c16="http://schemas.microsoft.com/office/drawing/2014/chart" uri="{C3380CC4-5D6E-409C-BE32-E72D297353CC}">
              <c16:uniqueId val="{00000000-FC93-4F55-BF46-5911FFA7AB6E}"/>
            </c:ext>
          </c:extLst>
        </c:ser>
        <c:ser>
          <c:idx val="1"/>
          <c:order val="1"/>
          <c:tx>
            <c:strRef>
              <c:f>Sheet1!$C$1</c:f>
              <c:strCache>
                <c:ptCount val="1"/>
                <c:pt idx="0">
                  <c:v>2005г.</c:v>
                </c:pt>
              </c:strCache>
            </c:strRef>
          </c:tx>
          <c:spPr>
            <a:pattFill prst="divo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7">
              <a:solidFill>
                <a:srgbClr val="000000"/>
              </a:solidFill>
              <a:prstDash val="solid"/>
            </a:ln>
          </c:spPr>
          <c:invertIfNegative val="0"/>
          <c:dLbls>
            <c:spPr>
              <a:noFill/>
              <a:ln w="25394">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c:v>
                </c:pt>
                <c:pt idx="1">
                  <c:v>Иногда это допустимо</c:v>
                </c:pt>
                <c:pt idx="2">
                  <c:v>К этому нужно относиться снисходительно</c:v>
                </c:pt>
              </c:strCache>
            </c:strRef>
          </c:cat>
          <c:val>
            <c:numRef>
              <c:f>Sheet1!$C$2:$C$4</c:f>
              <c:numCache>
                <c:formatCode>0%</c:formatCode>
                <c:ptCount val="3"/>
                <c:pt idx="0">
                  <c:v>0.24</c:v>
                </c:pt>
                <c:pt idx="1">
                  <c:v>0.52</c:v>
                </c:pt>
                <c:pt idx="2">
                  <c:v>0.24</c:v>
                </c:pt>
              </c:numCache>
            </c:numRef>
          </c:val>
          <c:extLst>
            <c:ext xmlns:c16="http://schemas.microsoft.com/office/drawing/2014/chart" uri="{C3380CC4-5D6E-409C-BE32-E72D297353CC}">
              <c16:uniqueId val="{00000001-FC93-4F55-BF46-5911FFA7AB6E}"/>
            </c:ext>
          </c:extLst>
        </c:ser>
        <c:ser>
          <c:idx val="3"/>
          <c:order val="2"/>
          <c:tx>
            <c:strRef>
              <c:f>Sheet1!$D$1</c:f>
              <c:strCache>
                <c:ptCount val="1"/>
                <c:pt idx="0">
                  <c:v>2012г.</c:v>
                </c:pt>
              </c:strCache>
            </c:strRef>
          </c:tx>
          <c:spPr>
            <a:pattFill prst="solidDmnd">
              <a:fgClr>
                <a:sysClr val="windowText" lastClr="000000"/>
              </a:fgClr>
              <a:bgClr>
                <a:sysClr val="window" lastClr="FFFFFF"/>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c:v>
                </c:pt>
                <c:pt idx="1">
                  <c:v>Иногда это допустимо</c:v>
                </c:pt>
                <c:pt idx="2">
                  <c:v>К этому нужно относиться снисходительно</c:v>
                </c:pt>
              </c:strCache>
            </c:strRef>
          </c:cat>
          <c:val>
            <c:numRef>
              <c:f>Sheet1!$D$2:$D$4</c:f>
              <c:numCache>
                <c:formatCode>0%</c:formatCode>
                <c:ptCount val="3"/>
                <c:pt idx="0">
                  <c:v>0.46</c:v>
                </c:pt>
                <c:pt idx="1">
                  <c:v>0.45</c:v>
                </c:pt>
                <c:pt idx="2">
                  <c:v>0.08</c:v>
                </c:pt>
              </c:numCache>
            </c:numRef>
          </c:val>
          <c:extLst>
            <c:ext xmlns:c16="http://schemas.microsoft.com/office/drawing/2014/chart" uri="{C3380CC4-5D6E-409C-BE32-E72D297353CC}">
              <c16:uniqueId val="{00000002-FC93-4F55-BF46-5911FFA7AB6E}"/>
            </c:ext>
          </c:extLst>
        </c:ser>
        <c:ser>
          <c:idx val="2"/>
          <c:order val="3"/>
          <c:tx>
            <c:strRef>
              <c:f>Sheet1!$E$1</c:f>
              <c:strCache>
                <c:ptCount val="1"/>
                <c:pt idx="0">
                  <c:v>2015г.</c:v>
                </c:pt>
              </c:strCache>
            </c:strRef>
          </c:tx>
          <c:spPr>
            <a:pattFill prst="wdDnDiag">
              <a:fgClr>
                <a:srgbClr val="000000"/>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Никогда не может быть оправдан</c:v>
                </c:pt>
                <c:pt idx="1">
                  <c:v>Иногда это допустимо</c:v>
                </c:pt>
                <c:pt idx="2">
                  <c:v>К этому нужно относиться снисходительно</c:v>
                </c:pt>
              </c:strCache>
            </c:strRef>
          </c:cat>
          <c:val>
            <c:numRef>
              <c:f>Sheet1!$E$2:$E$4</c:f>
              <c:numCache>
                <c:formatCode>0%</c:formatCode>
                <c:ptCount val="3"/>
                <c:pt idx="0">
                  <c:v>0.41</c:v>
                </c:pt>
                <c:pt idx="1">
                  <c:v>0.39</c:v>
                </c:pt>
                <c:pt idx="2">
                  <c:v>0.2</c:v>
                </c:pt>
              </c:numCache>
            </c:numRef>
          </c:val>
          <c:extLst>
            <c:ext xmlns:c16="http://schemas.microsoft.com/office/drawing/2014/chart" uri="{C3380CC4-5D6E-409C-BE32-E72D297353CC}">
              <c16:uniqueId val="{00000003-FC93-4F55-BF46-5911FFA7AB6E}"/>
            </c:ext>
          </c:extLst>
        </c:ser>
        <c:ser>
          <c:idx val="4"/>
          <c:order val="4"/>
          <c:tx>
            <c:strRef>
              <c:f>Sheet1!$F$1</c:f>
              <c:strCache>
                <c:ptCount val="1"/>
                <c:pt idx="0">
                  <c:v>2020г.</c:v>
                </c:pt>
              </c:strCache>
            </c:strRef>
          </c:tx>
          <c:spPr>
            <a:pattFill prst="shingle">
              <a:fgClr>
                <a:srgbClr val="000000"/>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Никогда не может быть оправдан</c:v>
                </c:pt>
                <c:pt idx="1">
                  <c:v>Иногда это допустимо</c:v>
                </c:pt>
                <c:pt idx="2">
                  <c:v>К этому нужно относиться снисходительно</c:v>
                </c:pt>
              </c:strCache>
            </c:strRef>
          </c:cat>
          <c:val>
            <c:numRef>
              <c:f>Sheet1!$F$2:$F$4</c:f>
              <c:numCache>
                <c:formatCode>0%</c:formatCode>
                <c:ptCount val="3"/>
                <c:pt idx="0">
                  <c:v>0.26</c:v>
                </c:pt>
                <c:pt idx="1">
                  <c:v>0.47</c:v>
                </c:pt>
                <c:pt idx="2">
                  <c:v>0.27</c:v>
                </c:pt>
              </c:numCache>
            </c:numRef>
          </c:val>
          <c:extLst>
            <c:ext xmlns:c16="http://schemas.microsoft.com/office/drawing/2014/chart" uri="{C3380CC4-5D6E-409C-BE32-E72D297353CC}">
              <c16:uniqueId val="{00000004-FC93-4F55-BF46-5911FFA7AB6E}"/>
            </c:ext>
          </c:extLst>
        </c:ser>
        <c:dLbls>
          <c:showLegendKey val="0"/>
          <c:showVal val="0"/>
          <c:showCatName val="0"/>
          <c:showSerName val="0"/>
          <c:showPercent val="0"/>
          <c:showBubbleSize val="0"/>
        </c:dLbls>
        <c:gapWidth val="150"/>
        <c:axId val="41670912"/>
        <c:axId val="41676800"/>
      </c:barChart>
      <c:catAx>
        <c:axId val="41670912"/>
        <c:scaling>
          <c:orientation val="minMax"/>
        </c:scaling>
        <c:delete val="0"/>
        <c:axPos val="b"/>
        <c:numFmt formatCode="General" sourceLinked="1"/>
        <c:majorTickMark val="out"/>
        <c:minorTickMark val="none"/>
        <c:tickLblPos val="nextTo"/>
        <c:spPr>
          <a:ln w="3174">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41676800"/>
        <c:crosses val="autoZero"/>
        <c:auto val="1"/>
        <c:lblAlgn val="ctr"/>
        <c:lblOffset val="100"/>
        <c:tickLblSkip val="1"/>
        <c:tickMarkSkip val="1"/>
        <c:noMultiLvlLbl val="0"/>
      </c:catAx>
      <c:valAx>
        <c:axId val="41676800"/>
        <c:scaling>
          <c:orientation val="minMax"/>
        </c:scaling>
        <c:delete val="0"/>
        <c:axPos val="l"/>
        <c:numFmt formatCode="0%" sourceLinked="1"/>
        <c:majorTickMark val="out"/>
        <c:minorTickMark val="none"/>
        <c:tickLblPos val="nextTo"/>
        <c:spPr>
          <a:ln w="3174">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41670912"/>
        <c:crosses val="autoZero"/>
        <c:crossBetween val="between"/>
      </c:valAx>
      <c:spPr>
        <a:noFill/>
        <a:ln w="25394">
          <a:noFill/>
        </a:ln>
      </c:spPr>
    </c:plotArea>
    <c:legend>
      <c:legendPos val="r"/>
      <c:layout>
        <c:manualLayout>
          <c:xMode val="edge"/>
          <c:yMode val="edge"/>
          <c:x val="0.54384114356839419"/>
          <c:y val="0"/>
          <c:w val="0.43516148110352187"/>
          <c:h val="0.13043711641307995"/>
        </c:manualLayout>
      </c:layout>
      <c:overlay val="0"/>
      <c:spPr>
        <a:noFill/>
        <a:ln w="3174">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8778135048231515E-2"/>
          <c:y val="0.10945273631840796"/>
          <c:w val="0.92282958199356913"/>
          <c:h val="0.69354512504118804"/>
        </c:manualLayout>
      </c:layout>
      <c:barChart>
        <c:barDir val="col"/>
        <c:grouping val="clustered"/>
        <c:varyColors val="0"/>
        <c:ser>
          <c:idx val="0"/>
          <c:order val="0"/>
          <c:tx>
            <c:strRef>
              <c:f>Sheet1!$B$1</c:f>
              <c:strCache>
                <c:ptCount val="1"/>
                <c:pt idx="0">
                  <c:v>2000г.</c:v>
                </c:pt>
              </c:strCache>
            </c:strRef>
          </c:tx>
          <c:spPr>
            <a:pattFill prst="diagBrick">
              <a:fgClr>
                <a:schemeClr val="tx1"/>
              </a:fgClr>
              <a:bgClr>
                <a:schemeClr val="bg1"/>
              </a:bgClr>
            </a:pattFill>
            <a:ln w="12697">
              <a:solidFill>
                <a:srgbClr val="000000"/>
              </a:solidFill>
              <a:prstDash val="solid"/>
            </a:ln>
          </c:spPr>
          <c:invertIfNegative val="0"/>
          <c:dLbls>
            <c:spPr>
              <a:noFill/>
              <a:ln w="25394">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оправдано</c:v>
                </c:pt>
                <c:pt idx="1">
                  <c:v>Иногда это допустимо</c:v>
                </c:pt>
                <c:pt idx="2">
                  <c:v>К этому нужно относиться снисходительно</c:v>
                </c:pt>
              </c:strCache>
            </c:strRef>
          </c:cat>
          <c:val>
            <c:numRef>
              <c:f>Sheet1!$B$2:$B$4</c:f>
              <c:numCache>
                <c:formatCode>0%</c:formatCode>
                <c:ptCount val="3"/>
                <c:pt idx="0">
                  <c:v>0.63</c:v>
                </c:pt>
                <c:pt idx="1">
                  <c:v>0.3</c:v>
                </c:pt>
                <c:pt idx="2">
                  <c:v>7.0000000000000007E-2</c:v>
                </c:pt>
              </c:numCache>
            </c:numRef>
          </c:val>
          <c:extLst>
            <c:ext xmlns:c16="http://schemas.microsoft.com/office/drawing/2014/chart" uri="{C3380CC4-5D6E-409C-BE32-E72D297353CC}">
              <c16:uniqueId val="{00000000-160B-4B44-9CC9-4BF7C39FC4FF}"/>
            </c:ext>
          </c:extLst>
        </c:ser>
        <c:ser>
          <c:idx val="1"/>
          <c:order val="1"/>
          <c:tx>
            <c:strRef>
              <c:f>Sheet1!$C$1</c:f>
              <c:strCache>
                <c:ptCount val="1"/>
                <c:pt idx="0">
                  <c:v>2005г.</c:v>
                </c:pt>
              </c:strCache>
            </c:strRef>
          </c:tx>
          <c:spPr>
            <a:pattFill prst="divo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7">
              <a:solidFill>
                <a:srgbClr val="000000"/>
              </a:solidFill>
              <a:prstDash val="solid"/>
            </a:ln>
          </c:spPr>
          <c:invertIfNegative val="0"/>
          <c:dLbls>
            <c:spPr>
              <a:noFill/>
              <a:ln w="25394">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оправдано</c:v>
                </c:pt>
                <c:pt idx="1">
                  <c:v>Иногда это допустимо</c:v>
                </c:pt>
                <c:pt idx="2">
                  <c:v>К этому нужно относиться снисходительно</c:v>
                </c:pt>
              </c:strCache>
            </c:strRef>
          </c:cat>
          <c:val>
            <c:numRef>
              <c:f>Sheet1!$C$2:$C$4</c:f>
              <c:numCache>
                <c:formatCode>0%</c:formatCode>
                <c:ptCount val="3"/>
                <c:pt idx="0">
                  <c:v>0.66</c:v>
                </c:pt>
                <c:pt idx="1">
                  <c:v>0.28999999999999998</c:v>
                </c:pt>
                <c:pt idx="2">
                  <c:v>0.05</c:v>
                </c:pt>
              </c:numCache>
            </c:numRef>
          </c:val>
          <c:extLst>
            <c:ext xmlns:c16="http://schemas.microsoft.com/office/drawing/2014/chart" uri="{C3380CC4-5D6E-409C-BE32-E72D297353CC}">
              <c16:uniqueId val="{00000001-160B-4B44-9CC9-4BF7C39FC4FF}"/>
            </c:ext>
          </c:extLst>
        </c:ser>
        <c:ser>
          <c:idx val="3"/>
          <c:order val="2"/>
          <c:tx>
            <c:strRef>
              <c:f>Sheet1!$D$1</c:f>
              <c:strCache>
                <c:ptCount val="1"/>
                <c:pt idx="0">
                  <c:v>2012г.</c:v>
                </c:pt>
              </c:strCache>
            </c:strRef>
          </c:tx>
          <c:spPr>
            <a:pattFill prst="solidDmnd">
              <a:fgClr>
                <a:sysClr val="windowText" lastClr="000000"/>
              </a:fgClr>
              <a:bgClr>
                <a:sysClr val="window" lastClr="FFFFFF"/>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оправдано</c:v>
                </c:pt>
                <c:pt idx="1">
                  <c:v>Иногда это допустимо</c:v>
                </c:pt>
                <c:pt idx="2">
                  <c:v>К этому нужно относиться снисходительно</c:v>
                </c:pt>
              </c:strCache>
            </c:strRef>
          </c:cat>
          <c:val>
            <c:numRef>
              <c:f>Sheet1!$D$2:$D$4</c:f>
              <c:numCache>
                <c:formatCode>0%</c:formatCode>
                <c:ptCount val="3"/>
                <c:pt idx="0">
                  <c:v>0.78</c:v>
                </c:pt>
                <c:pt idx="1">
                  <c:v>0.18</c:v>
                </c:pt>
                <c:pt idx="2">
                  <c:v>0.04</c:v>
                </c:pt>
              </c:numCache>
            </c:numRef>
          </c:val>
          <c:extLst>
            <c:ext xmlns:c16="http://schemas.microsoft.com/office/drawing/2014/chart" uri="{C3380CC4-5D6E-409C-BE32-E72D297353CC}">
              <c16:uniqueId val="{00000002-160B-4B44-9CC9-4BF7C39FC4FF}"/>
            </c:ext>
          </c:extLst>
        </c:ser>
        <c:ser>
          <c:idx val="2"/>
          <c:order val="3"/>
          <c:tx>
            <c:strRef>
              <c:f>Sheet1!$E$1</c:f>
              <c:strCache>
                <c:ptCount val="1"/>
                <c:pt idx="0">
                  <c:v>2015г.</c:v>
                </c:pt>
              </c:strCache>
            </c:strRef>
          </c:tx>
          <c:spPr>
            <a:pattFill prst="wdDnDiag">
              <a:fgClr>
                <a:srgbClr xmlns:mc="http://schemas.openxmlformats.org/markup-compatibility/2006" xmlns:a14="http://schemas.microsoft.com/office/drawing/2010/main" val="000000" mc:Ignorable="a14" a14:legacySpreadsheetColorIndex="8"/>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Никогда не может быть оправдано</c:v>
                </c:pt>
                <c:pt idx="1">
                  <c:v>Иногда это допустимо</c:v>
                </c:pt>
                <c:pt idx="2">
                  <c:v>К этому нужно относиться снисходительно</c:v>
                </c:pt>
              </c:strCache>
            </c:strRef>
          </c:cat>
          <c:val>
            <c:numRef>
              <c:f>Sheet1!$E$2:$E$4</c:f>
              <c:numCache>
                <c:formatCode>0%</c:formatCode>
                <c:ptCount val="3"/>
                <c:pt idx="0">
                  <c:v>0.71</c:v>
                </c:pt>
                <c:pt idx="1">
                  <c:v>0.19</c:v>
                </c:pt>
                <c:pt idx="2">
                  <c:v>0.1</c:v>
                </c:pt>
              </c:numCache>
            </c:numRef>
          </c:val>
          <c:extLst>
            <c:ext xmlns:c16="http://schemas.microsoft.com/office/drawing/2014/chart" uri="{C3380CC4-5D6E-409C-BE32-E72D297353CC}">
              <c16:uniqueId val="{00000003-160B-4B44-9CC9-4BF7C39FC4FF}"/>
            </c:ext>
          </c:extLst>
        </c:ser>
        <c:ser>
          <c:idx val="4"/>
          <c:order val="4"/>
          <c:tx>
            <c:strRef>
              <c:f>Sheet1!$F$1</c:f>
              <c:strCache>
                <c:ptCount val="1"/>
                <c:pt idx="0">
                  <c:v>2020г.</c:v>
                </c:pt>
              </c:strCache>
            </c:strRef>
          </c:tx>
          <c:spPr>
            <a:pattFill prst="shingle">
              <a:fgClr>
                <a:srgbClr xmlns:mc="http://schemas.openxmlformats.org/markup-compatibility/2006" xmlns:a14="http://schemas.microsoft.com/office/drawing/2010/main" val="000000" mc:Ignorable="a14" a14:legacySpreadsheetColorIndex="8"/>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Никогда не может быть оправдано</c:v>
                </c:pt>
                <c:pt idx="1">
                  <c:v>Иногда это допустимо</c:v>
                </c:pt>
                <c:pt idx="2">
                  <c:v>К этому нужно относиться снисходительно</c:v>
                </c:pt>
              </c:strCache>
            </c:strRef>
          </c:cat>
          <c:val>
            <c:numRef>
              <c:f>Sheet1!$F$2:$F$4</c:f>
              <c:numCache>
                <c:formatCode>0%</c:formatCode>
                <c:ptCount val="3"/>
                <c:pt idx="0">
                  <c:v>0.57999999999999996</c:v>
                </c:pt>
                <c:pt idx="1">
                  <c:v>0.28000000000000003</c:v>
                </c:pt>
                <c:pt idx="2">
                  <c:v>0.14000000000000001</c:v>
                </c:pt>
              </c:numCache>
            </c:numRef>
          </c:val>
          <c:extLst>
            <c:ext xmlns:c16="http://schemas.microsoft.com/office/drawing/2014/chart" uri="{C3380CC4-5D6E-409C-BE32-E72D297353CC}">
              <c16:uniqueId val="{00000004-160B-4B44-9CC9-4BF7C39FC4FF}"/>
            </c:ext>
          </c:extLst>
        </c:ser>
        <c:dLbls>
          <c:showLegendKey val="0"/>
          <c:showVal val="0"/>
          <c:showCatName val="0"/>
          <c:showSerName val="0"/>
          <c:showPercent val="0"/>
          <c:showBubbleSize val="0"/>
        </c:dLbls>
        <c:gapWidth val="150"/>
        <c:axId val="41761792"/>
        <c:axId val="41767680"/>
      </c:barChart>
      <c:catAx>
        <c:axId val="41761792"/>
        <c:scaling>
          <c:orientation val="minMax"/>
        </c:scaling>
        <c:delete val="0"/>
        <c:axPos val="b"/>
        <c:numFmt formatCode="General" sourceLinked="1"/>
        <c:majorTickMark val="out"/>
        <c:minorTickMark val="none"/>
        <c:tickLblPos val="nextTo"/>
        <c:spPr>
          <a:ln w="3174">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41767680"/>
        <c:crosses val="autoZero"/>
        <c:auto val="1"/>
        <c:lblAlgn val="ctr"/>
        <c:lblOffset val="100"/>
        <c:tickLblSkip val="1"/>
        <c:tickMarkSkip val="1"/>
        <c:noMultiLvlLbl val="0"/>
      </c:catAx>
      <c:valAx>
        <c:axId val="41767680"/>
        <c:scaling>
          <c:orientation val="minMax"/>
        </c:scaling>
        <c:delete val="0"/>
        <c:axPos val="l"/>
        <c:numFmt formatCode="0%" sourceLinked="1"/>
        <c:majorTickMark val="out"/>
        <c:minorTickMark val="none"/>
        <c:tickLblPos val="nextTo"/>
        <c:spPr>
          <a:ln w="3174">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41761792"/>
        <c:crosses val="autoZero"/>
        <c:crossBetween val="between"/>
      </c:valAx>
      <c:spPr>
        <a:noFill/>
        <a:ln w="25394">
          <a:noFill/>
        </a:ln>
      </c:spPr>
    </c:plotArea>
    <c:legend>
      <c:legendPos val="r"/>
      <c:layout>
        <c:manualLayout>
          <c:xMode val="edge"/>
          <c:yMode val="edge"/>
          <c:x val="0.41274697379245506"/>
          <c:y val="5.2730696798493411E-2"/>
          <c:w val="0.4927482273671015"/>
          <c:h val="0.18070733582544612"/>
        </c:manualLayout>
      </c:layout>
      <c:overlay val="0"/>
      <c:spPr>
        <a:noFill/>
        <a:ln w="3174">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9230841660187979E-2"/>
          <c:y val="0.12492204390220076"/>
          <c:w val="0.91076923076923078"/>
          <c:h val="0.57731958762886593"/>
        </c:manualLayout>
      </c:layout>
      <c:barChart>
        <c:barDir val="col"/>
        <c:grouping val="clustered"/>
        <c:varyColors val="0"/>
        <c:ser>
          <c:idx val="0"/>
          <c:order val="0"/>
          <c:tx>
            <c:strRef>
              <c:f>Sheet1!$B$1</c:f>
              <c:strCache>
                <c:ptCount val="1"/>
                <c:pt idx="0">
                  <c:v>2000г.</c:v>
                </c:pt>
              </c:strCache>
            </c:strRef>
          </c:tx>
          <c:spPr>
            <a:pattFill prst="diagBrick">
              <a:fgClr>
                <a:schemeClr val="tx1"/>
              </a:fgClr>
              <a:bgClr>
                <a:schemeClr val="bg1"/>
              </a:bgClr>
            </a:pattFill>
            <a:ln w="12696">
              <a:solidFill>
                <a:srgbClr val="000000"/>
              </a:solidFill>
              <a:prstDash val="solid"/>
            </a:ln>
          </c:spPr>
          <c:invertIfNegative val="0"/>
          <c:dLbls>
            <c:spPr>
              <a:noFill/>
              <a:ln w="25392">
                <a:noFill/>
              </a:ln>
            </c:spPr>
            <c:txPr>
              <a:bodyPr/>
              <a:lstStyle/>
              <a:p>
                <a:pPr>
                  <a:defRPr sz="1075"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оправдано</c:v>
                </c:pt>
                <c:pt idx="1">
                  <c:v>Иногда это допустимо</c:v>
                </c:pt>
                <c:pt idx="2">
                  <c:v>К этому нужно относиться снисходительно</c:v>
                </c:pt>
              </c:strCache>
            </c:strRef>
          </c:cat>
          <c:val>
            <c:numRef>
              <c:f>Sheet1!$B$2:$B$4</c:f>
              <c:numCache>
                <c:formatCode>0%</c:formatCode>
                <c:ptCount val="3"/>
                <c:pt idx="0">
                  <c:v>0.97</c:v>
                </c:pt>
                <c:pt idx="1">
                  <c:v>0.01</c:v>
                </c:pt>
                <c:pt idx="2">
                  <c:v>0.02</c:v>
                </c:pt>
              </c:numCache>
            </c:numRef>
          </c:val>
          <c:extLst>
            <c:ext xmlns:c16="http://schemas.microsoft.com/office/drawing/2014/chart" uri="{C3380CC4-5D6E-409C-BE32-E72D297353CC}">
              <c16:uniqueId val="{00000000-1A41-406D-9CD6-F2690D2AA1F5}"/>
            </c:ext>
          </c:extLst>
        </c:ser>
        <c:ser>
          <c:idx val="1"/>
          <c:order val="1"/>
          <c:tx>
            <c:strRef>
              <c:f>Sheet1!$C$1</c:f>
              <c:strCache>
                <c:ptCount val="1"/>
                <c:pt idx="0">
                  <c:v>2005г.</c:v>
                </c:pt>
              </c:strCache>
            </c:strRef>
          </c:tx>
          <c:spPr>
            <a:pattFill prst="divo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6">
              <a:solidFill>
                <a:srgbClr val="000000"/>
              </a:solidFill>
              <a:prstDash val="solid"/>
            </a:ln>
          </c:spPr>
          <c:invertIfNegative val="0"/>
          <c:dLbls>
            <c:spPr>
              <a:noFill/>
              <a:ln w="25392">
                <a:noFill/>
              </a:ln>
            </c:spPr>
            <c:txPr>
              <a:bodyPr/>
              <a:lstStyle/>
              <a:p>
                <a:pPr>
                  <a:defRPr sz="1075"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оправдано</c:v>
                </c:pt>
                <c:pt idx="1">
                  <c:v>Иногда это допустимо</c:v>
                </c:pt>
                <c:pt idx="2">
                  <c:v>К этому нужно относиться снисходительно</c:v>
                </c:pt>
              </c:strCache>
            </c:strRef>
          </c:cat>
          <c:val>
            <c:numRef>
              <c:f>Sheet1!$C$2:$C$4</c:f>
              <c:numCache>
                <c:formatCode>0%</c:formatCode>
                <c:ptCount val="3"/>
                <c:pt idx="0">
                  <c:v>0.98</c:v>
                </c:pt>
                <c:pt idx="1">
                  <c:v>0.01</c:v>
                </c:pt>
                <c:pt idx="2">
                  <c:v>0.01</c:v>
                </c:pt>
              </c:numCache>
            </c:numRef>
          </c:val>
          <c:extLst>
            <c:ext xmlns:c16="http://schemas.microsoft.com/office/drawing/2014/chart" uri="{C3380CC4-5D6E-409C-BE32-E72D297353CC}">
              <c16:uniqueId val="{00000001-1A41-406D-9CD6-F2690D2AA1F5}"/>
            </c:ext>
          </c:extLst>
        </c:ser>
        <c:ser>
          <c:idx val="3"/>
          <c:order val="2"/>
          <c:tx>
            <c:strRef>
              <c:f>Sheet1!$D$1</c:f>
              <c:strCache>
                <c:ptCount val="1"/>
                <c:pt idx="0">
                  <c:v>2012г.</c:v>
                </c:pt>
              </c:strCache>
            </c:strRef>
          </c:tx>
          <c:spPr>
            <a:pattFill prst="solidDmnd">
              <a:fgClr>
                <a:sysClr val="windowText" lastClr="000000"/>
              </a:fgClr>
              <a:bgClr>
                <a:sysClr val="window" lastClr="FFFFFF"/>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оправдано</c:v>
                </c:pt>
                <c:pt idx="1">
                  <c:v>Иногда это допустимо</c:v>
                </c:pt>
                <c:pt idx="2">
                  <c:v>К этому нужно относиться снисходительно</c:v>
                </c:pt>
              </c:strCache>
            </c:strRef>
          </c:cat>
          <c:val>
            <c:numRef>
              <c:f>Sheet1!$D$2:$D$4</c:f>
              <c:numCache>
                <c:formatCode>0%</c:formatCode>
                <c:ptCount val="3"/>
                <c:pt idx="0">
                  <c:v>0.96</c:v>
                </c:pt>
                <c:pt idx="1">
                  <c:v>0.03</c:v>
                </c:pt>
                <c:pt idx="2">
                  <c:v>0.01</c:v>
                </c:pt>
              </c:numCache>
            </c:numRef>
          </c:val>
          <c:extLst>
            <c:ext xmlns:c16="http://schemas.microsoft.com/office/drawing/2014/chart" uri="{C3380CC4-5D6E-409C-BE32-E72D297353CC}">
              <c16:uniqueId val="{00000002-1A41-406D-9CD6-F2690D2AA1F5}"/>
            </c:ext>
          </c:extLst>
        </c:ser>
        <c:ser>
          <c:idx val="2"/>
          <c:order val="3"/>
          <c:tx>
            <c:strRef>
              <c:f>Sheet1!$E$1</c:f>
              <c:strCache>
                <c:ptCount val="1"/>
                <c:pt idx="0">
                  <c:v>2015г.</c:v>
                </c:pt>
              </c:strCache>
            </c:strRef>
          </c:tx>
          <c:spPr>
            <a:pattFill prst="wdDnDiag">
              <a:fgClr>
                <a:srgbClr xmlns:mc="http://schemas.openxmlformats.org/markup-compatibility/2006" xmlns:a14="http://schemas.microsoft.com/office/drawing/2010/main" val="000000" mc:Ignorable="a14" a14:legacySpreadsheetColorIndex="8"/>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Никогда не может быть оправдано</c:v>
                </c:pt>
                <c:pt idx="1">
                  <c:v>Иногда это допустимо</c:v>
                </c:pt>
                <c:pt idx="2">
                  <c:v>К этому нужно относиться снисходительно</c:v>
                </c:pt>
              </c:strCache>
            </c:strRef>
          </c:cat>
          <c:val>
            <c:numRef>
              <c:f>Sheet1!$E$2:$E$4</c:f>
              <c:numCache>
                <c:formatCode>0%</c:formatCode>
                <c:ptCount val="3"/>
                <c:pt idx="0">
                  <c:v>0.96</c:v>
                </c:pt>
                <c:pt idx="1">
                  <c:v>0.02</c:v>
                </c:pt>
                <c:pt idx="2">
                  <c:v>0.02</c:v>
                </c:pt>
              </c:numCache>
            </c:numRef>
          </c:val>
          <c:extLst>
            <c:ext xmlns:c16="http://schemas.microsoft.com/office/drawing/2014/chart" uri="{C3380CC4-5D6E-409C-BE32-E72D297353CC}">
              <c16:uniqueId val="{00000003-1A41-406D-9CD6-F2690D2AA1F5}"/>
            </c:ext>
          </c:extLst>
        </c:ser>
        <c:ser>
          <c:idx val="4"/>
          <c:order val="4"/>
          <c:tx>
            <c:strRef>
              <c:f>Sheet1!$F$1</c:f>
              <c:strCache>
                <c:ptCount val="1"/>
                <c:pt idx="0">
                  <c:v>2020г.</c:v>
                </c:pt>
              </c:strCache>
            </c:strRef>
          </c:tx>
          <c:spPr>
            <a:pattFill prst="shingle">
              <a:fgClr>
                <a:srgbClr xmlns:mc="http://schemas.openxmlformats.org/markup-compatibility/2006" xmlns:a14="http://schemas.microsoft.com/office/drawing/2010/main" val="000000" mc:Ignorable="a14" a14:legacySpreadsheetColorIndex="8"/>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Никогда не может быть оправдано</c:v>
                </c:pt>
                <c:pt idx="1">
                  <c:v>Иногда это допустимо</c:v>
                </c:pt>
                <c:pt idx="2">
                  <c:v>К этому нужно относиться снисходительно</c:v>
                </c:pt>
              </c:strCache>
            </c:strRef>
          </c:cat>
          <c:val>
            <c:numRef>
              <c:f>Sheet1!$F$2:$F$4</c:f>
              <c:numCache>
                <c:formatCode>0%</c:formatCode>
                <c:ptCount val="3"/>
                <c:pt idx="0">
                  <c:v>0.9</c:v>
                </c:pt>
                <c:pt idx="1">
                  <c:v>0.06</c:v>
                </c:pt>
                <c:pt idx="2">
                  <c:v>0.04</c:v>
                </c:pt>
              </c:numCache>
            </c:numRef>
          </c:val>
          <c:extLst>
            <c:ext xmlns:c16="http://schemas.microsoft.com/office/drawing/2014/chart" uri="{C3380CC4-5D6E-409C-BE32-E72D297353CC}">
              <c16:uniqueId val="{00000004-1A41-406D-9CD6-F2690D2AA1F5}"/>
            </c:ext>
          </c:extLst>
        </c:ser>
        <c:dLbls>
          <c:showLegendKey val="0"/>
          <c:showVal val="0"/>
          <c:showCatName val="0"/>
          <c:showSerName val="0"/>
          <c:showPercent val="0"/>
          <c:showBubbleSize val="0"/>
        </c:dLbls>
        <c:gapWidth val="150"/>
        <c:axId val="41819520"/>
        <c:axId val="41821312"/>
      </c:barChart>
      <c:catAx>
        <c:axId val="41819520"/>
        <c:scaling>
          <c:orientation val="minMax"/>
        </c:scaling>
        <c:delete val="0"/>
        <c:axPos val="b"/>
        <c:numFmt formatCode="General" sourceLinked="1"/>
        <c:majorTickMark val="out"/>
        <c:minorTickMark val="none"/>
        <c:tickLblPos val="nextTo"/>
        <c:spPr>
          <a:ln w="3174">
            <a:solidFill>
              <a:srgbClr val="000000"/>
            </a:solidFill>
            <a:prstDash val="solid"/>
          </a:ln>
        </c:spPr>
        <c:txPr>
          <a:bodyPr rot="0" vert="horz"/>
          <a:lstStyle/>
          <a:p>
            <a:pPr>
              <a:defRPr sz="1075" b="0" i="0" u="none" strike="noStrike" baseline="0">
                <a:solidFill>
                  <a:srgbClr val="000000"/>
                </a:solidFill>
                <a:latin typeface="Arial Cyr"/>
                <a:ea typeface="Arial Cyr"/>
                <a:cs typeface="Arial Cyr"/>
              </a:defRPr>
            </a:pPr>
            <a:endParaRPr lang="ru-RU"/>
          </a:p>
        </c:txPr>
        <c:crossAx val="41821312"/>
        <c:crosses val="autoZero"/>
        <c:auto val="1"/>
        <c:lblAlgn val="ctr"/>
        <c:lblOffset val="100"/>
        <c:tickLblSkip val="1"/>
        <c:tickMarkSkip val="1"/>
        <c:noMultiLvlLbl val="0"/>
      </c:catAx>
      <c:valAx>
        <c:axId val="41821312"/>
        <c:scaling>
          <c:orientation val="minMax"/>
          <c:max val="1"/>
        </c:scaling>
        <c:delete val="0"/>
        <c:axPos val="l"/>
        <c:numFmt formatCode="0%" sourceLinked="1"/>
        <c:majorTickMark val="out"/>
        <c:minorTickMark val="none"/>
        <c:tickLblPos val="nextTo"/>
        <c:spPr>
          <a:ln w="3174">
            <a:solidFill>
              <a:srgbClr val="000000"/>
            </a:solidFill>
            <a:prstDash val="solid"/>
          </a:ln>
        </c:spPr>
        <c:txPr>
          <a:bodyPr rot="0" vert="horz"/>
          <a:lstStyle/>
          <a:p>
            <a:pPr>
              <a:defRPr sz="1075" b="0" i="0" u="none" strike="noStrike" baseline="0">
                <a:solidFill>
                  <a:srgbClr val="000000"/>
                </a:solidFill>
                <a:latin typeface="Arial Cyr"/>
                <a:ea typeface="Arial Cyr"/>
                <a:cs typeface="Arial Cyr"/>
              </a:defRPr>
            </a:pPr>
            <a:endParaRPr lang="ru-RU"/>
          </a:p>
        </c:txPr>
        <c:crossAx val="41819520"/>
        <c:crosses val="autoZero"/>
        <c:crossBetween val="between"/>
      </c:valAx>
      <c:spPr>
        <a:noFill/>
        <a:ln w="25392">
          <a:noFill/>
        </a:ln>
      </c:spPr>
    </c:plotArea>
    <c:legend>
      <c:legendPos val="r"/>
      <c:layout>
        <c:manualLayout>
          <c:xMode val="edge"/>
          <c:yMode val="edge"/>
          <c:x val="0.40261067366579179"/>
          <c:y val="7.0145825634611553E-2"/>
          <c:w val="0.53336180704684644"/>
          <c:h val="0.18279888926927612"/>
        </c:manualLayout>
      </c:layout>
      <c:overlay val="0"/>
      <c:spPr>
        <a:noFill/>
        <a:ln w="3174">
          <a:solidFill>
            <a:srgbClr val="000000"/>
          </a:solidFill>
          <a:prstDash val="solid"/>
        </a:ln>
      </c:spPr>
      <c:txPr>
        <a:bodyPr/>
        <a:lstStyle/>
        <a:p>
          <a:pPr>
            <a:defRPr sz="12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725552050473186"/>
          <c:y val="0.11594202898550725"/>
          <c:w val="0.89432176656151419"/>
          <c:h val="0.65700483091787443"/>
        </c:manualLayout>
      </c:layout>
      <c:barChart>
        <c:barDir val="col"/>
        <c:grouping val="clustered"/>
        <c:varyColors val="0"/>
        <c:ser>
          <c:idx val="0"/>
          <c:order val="0"/>
          <c:tx>
            <c:strRef>
              <c:f>Sheet1!$B$1</c:f>
              <c:strCache>
                <c:ptCount val="1"/>
                <c:pt idx="0">
                  <c:v>2000г.</c:v>
                </c:pt>
              </c:strCache>
            </c:strRef>
          </c:tx>
          <c:spPr>
            <a:pattFill prst="diagBrick">
              <a:fgClr>
                <a:schemeClr val="tx1"/>
              </a:fgClr>
              <a:bgClr>
                <a:schemeClr val="bg1"/>
              </a:bgClr>
            </a:pattFill>
            <a:ln w="12700">
              <a:solidFill>
                <a:srgbClr val="000000"/>
              </a:solidFill>
              <a:prstDash val="solid"/>
            </a:ln>
          </c:spPr>
          <c:invertIfNegative val="0"/>
          <c:dLbls>
            <c:spPr>
              <a:noFill/>
              <a:ln w="25399">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оправдано</c:v>
                </c:pt>
                <c:pt idx="1">
                  <c:v>Иногда это допустимо</c:v>
                </c:pt>
                <c:pt idx="2">
                  <c:v>К этому нужно относиться снисходительно</c:v>
                </c:pt>
              </c:strCache>
            </c:strRef>
          </c:cat>
          <c:val>
            <c:numRef>
              <c:f>Sheet1!$B$2:$B$4</c:f>
              <c:numCache>
                <c:formatCode>0%</c:formatCode>
                <c:ptCount val="3"/>
                <c:pt idx="0">
                  <c:v>0.93</c:v>
                </c:pt>
                <c:pt idx="1">
                  <c:v>0.06</c:v>
                </c:pt>
                <c:pt idx="2">
                  <c:v>0.01</c:v>
                </c:pt>
              </c:numCache>
            </c:numRef>
          </c:val>
          <c:extLst>
            <c:ext xmlns:c16="http://schemas.microsoft.com/office/drawing/2014/chart" uri="{C3380CC4-5D6E-409C-BE32-E72D297353CC}">
              <c16:uniqueId val="{00000000-E0A2-4918-AB92-B6AEA807B4C4}"/>
            </c:ext>
          </c:extLst>
        </c:ser>
        <c:ser>
          <c:idx val="1"/>
          <c:order val="1"/>
          <c:tx>
            <c:strRef>
              <c:f>Sheet1!$C$1</c:f>
              <c:strCache>
                <c:ptCount val="1"/>
                <c:pt idx="0">
                  <c:v>2005г.</c:v>
                </c:pt>
              </c:strCache>
            </c:strRef>
          </c:tx>
          <c:spPr>
            <a:pattFill prst="divo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399">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оправдано</c:v>
                </c:pt>
                <c:pt idx="1">
                  <c:v>Иногда это допустимо</c:v>
                </c:pt>
                <c:pt idx="2">
                  <c:v>К этому нужно относиться снисходительно</c:v>
                </c:pt>
              </c:strCache>
            </c:strRef>
          </c:cat>
          <c:val>
            <c:numRef>
              <c:f>Sheet1!$C$2:$C$4</c:f>
              <c:numCache>
                <c:formatCode>0.0%</c:formatCode>
                <c:ptCount val="3"/>
                <c:pt idx="0" formatCode="0%">
                  <c:v>0.96</c:v>
                </c:pt>
                <c:pt idx="1">
                  <c:v>3.6999999999999998E-2</c:v>
                </c:pt>
                <c:pt idx="2">
                  <c:v>3.0000000000000001E-3</c:v>
                </c:pt>
              </c:numCache>
            </c:numRef>
          </c:val>
          <c:extLst>
            <c:ext xmlns:c16="http://schemas.microsoft.com/office/drawing/2014/chart" uri="{C3380CC4-5D6E-409C-BE32-E72D297353CC}">
              <c16:uniqueId val="{00000001-E0A2-4918-AB92-B6AEA807B4C4}"/>
            </c:ext>
          </c:extLst>
        </c:ser>
        <c:ser>
          <c:idx val="2"/>
          <c:order val="2"/>
          <c:tx>
            <c:strRef>
              <c:f>Sheet1!$D$1</c:f>
              <c:strCache>
                <c:ptCount val="1"/>
                <c:pt idx="0">
                  <c:v>2012г.</c:v>
                </c:pt>
              </c:strCache>
            </c:strRef>
          </c:tx>
          <c:spPr>
            <a:pattFill prst="solidDmnd">
              <a:fgClr>
                <a:sysClr val="windowText" lastClr="000000"/>
              </a:fgClr>
              <a:bgClr>
                <a:sysClr val="window" lastClr="FFFFFF"/>
              </a:bgClr>
            </a:pattFill>
            <a:ln>
              <a:solidFill>
                <a:srgbClr val="000000"/>
              </a:solidFill>
            </a:ln>
          </c:spPr>
          <c:invertIfNegative val="0"/>
          <c:dLbls>
            <c:spPr>
              <a:noFill/>
              <a:ln>
                <a:noFill/>
              </a:ln>
              <a:effectLst/>
            </c:spPr>
            <c:txPr>
              <a:bodyPr/>
              <a:lstStyle/>
              <a:p>
                <a:pPr>
                  <a:defRPr sz="10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оправдано</c:v>
                </c:pt>
                <c:pt idx="1">
                  <c:v>Иногда это допустимо</c:v>
                </c:pt>
                <c:pt idx="2">
                  <c:v>К этому нужно относиться снисходительно</c:v>
                </c:pt>
              </c:strCache>
            </c:strRef>
          </c:cat>
          <c:val>
            <c:numRef>
              <c:f>Sheet1!$D$2:$D$4</c:f>
              <c:numCache>
                <c:formatCode>0%</c:formatCode>
                <c:ptCount val="3"/>
                <c:pt idx="0">
                  <c:v>0.92</c:v>
                </c:pt>
                <c:pt idx="1">
                  <c:v>7.0000000000000007E-2</c:v>
                </c:pt>
                <c:pt idx="2">
                  <c:v>0.01</c:v>
                </c:pt>
              </c:numCache>
            </c:numRef>
          </c:val>
          <c:extLst>
            <c:ext xmlns:c16="http://schemas.microsoft.com/office/drawing/2014/chart" uri="{C3380CC4-5D6E-409C-BE32-E72D297353CC}">
              <c16:uniqueId val="{00000002-E0A2-4918-AB92-B6AEA807B4C4}"/>
            </c:ext>
          </c:extLst>
        </c:ser>
        <c:ser>
          <c:idx val="3"/>
          <c:order val="3"/>
          <c:tx>
            <c:strRef>
              <c:f>Sheet1!$E$1</c:f>
              <c:strCache>
                <c:ptCount val="1"/>
                <c:pt idx="0">
                  <c:v>2015г.</c:v>
                </c:pt>
              </c:strCache>
            </c:strRef>
          </c:tx>
          <c:spPr>
            <a:pattFill prst="wdDnDiag">
              <a:fgClr>
                <a:sysClr val="windowText" lastClr="000000"/>
              </a:fgClr>
              <a:bgClr>
                <a:sysClr val="window" lastClr="FFFFFF"/>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оправдано</c:v>
                </c:pt>
                <c:pt idx="1">
                  <c:v>Иногда это допустимо</c:v>
                </c:pt>
                <c:pt idx="2">
                  <c:v>К этому нужно относиться снисходительно</c:v>
                </c:pt>
              </c:strCache>
            </c:strRef>
          </c:cat>
          <c:val>
            <c:numRef>
              <c:f>Sheet1!$E$2:$E$4</c:f>
              <c:numCache>
                <c:formatCode>0%</c:formatCode>
                <c:ptCount val="3"/>
                <c:pt idx="0">
                  <c:v>0.9</c:v>
                </c:pt>
                <c:pt idx="1">
                  <c:v>0.08</c:v>
                </c:pt>
                <c:pt idx="2">
                  <c:v>0.02</c:v>
                </c:pt>
              </c:numCache>
            </c:numRef>
          </c:val>
          <c:extLst>
            <c:ext xmlns:c16="http://schemas.microsoft.com/office/drawing/2014/chart" uri="{C3380CC4-5D6E-409C-BE32-E72D297353CC}">
              <c16:uniqueId val="{00000003-E0A2-4918-AB92-B6AEA807B4C4}"/>
            </c:ext>
          </c:extLst>
        </c:ser>
        <c:ser>
          <c:idx val="4"/>
          <c:order val="4"/>
          <c:tx>
            <c:strRef>
              <c:f>Sheet1!$F$1</c:f>
              <c:strCache>
                <c:ptCount val="1"/>
                <c:pt idx="0">
                  <c:v>2020г.</c:v>
                </c:pt>
              </c:strCache>
            </c:strRef>
          </c:tx>
          <c:spPr>
            <a:pattFill prst="shingle">
              <a:fgClr>
                <a:sysClr val="windowText" lastClr="000000"/>
              </a:fgClr>
              <a:bgClr>
                <a:sysClr val="window" lastClr="FFFFFF"/>
              </a:bgClr>
            </a:pattFill>
            <a:ln>
              <a:solidFill>
                <a:sysClr val="windowText" lastClr="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Никогда не может быть оправдано</c:v>
                </c:pt>
                <c:pt idx="1">
                  <c:v>Иногда это допустимо</c:v>
                </c:pt>
                <c:pt idx="2">
                  <c:v>К этому нужно относиться снисходительно</c:v>
                </c:pt>
              </c:strCache>
            </c:strRef>
          </c:cat>
          <c:val>
            <c:numRef>
              <c:f>Sheet1!$F$2:$F$4</c:f>
              <c:numCache>
                <c:formatCode>0%</c:formatCode>
                <c:ptCount val="3"/>
                <c:pt idx="0">
                  <c:v>0.89</c:v>
                </c:pt>
                <c:pt idx="1">
                  <c:v>0.09</c:v>
                </c:pt>
                <c:pt idx="2">
                  <c:v>0.02</c:v>
                </c:pt>
              </c:numCache>
            </c:numRef>
          </c:val>
          <c:extLst>
            <c:ext xmlns:c16="http://schemas.microsoft.com/office/drawing/2014/chart" uri="{C3380CC4-5D6E-409C-BE32-E72D297353CC}">
              <c16:uniqueId val="{00000004-E0A2-4918-AB92-B6AEA807B4C4}"/>
            </c:ext>
          </c:extLst>
        </c:ser>
        <c:dLbls>
          <c:showLegendKey val="0"/>
          <c:showVal val="0"/>
          <c:showCatName val="0"/>
          <c:showSerName val="0"/>
          <c:showPercent val="0"/>
          <c:showBubbleSize val="0"/>
        </c:dLbls>
        <c:gapWidth val="150"/>
        <c:axId val="41849216"/>
        <c:axId val="41850752"/>
      </c:barChart>
      <c:catAx>
        <c:axId val="41849216"/>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41850752"/>
        <c:crosses val="autoZero"/>
        <c:auto val="1"/>
        <c:lblAlgn val="ctr"/>
        <c:lblOffset val="100"/>
        <c:tickLblSkip val="1"/>
        <c:tickMarkSkip val="1"/>
        <c:noMultiLvlLbl val="0"/>
      </c:catAx>
      <c:valAx>
        <c:axId val="41850752"/>
        <c:scaling>
          <c:orientation val="minMax"/>
          <c:max val="1"/>
        </c:scaling>
        <c:delete val="0"/>
        <c:axPos val="l"/>
        <c:numFmt formatCode="0%"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Arial Cyr"/>
                <a:ea typeface="Arial Cyr"/>
                <a:cs typeface="Arial Cyr"/>
              </a:defRPr>
            </a:pPr>
            <a:endParaRPr lang="ru-RU"/>
          </a:p>
        </c:txPr>
        <c:crossAx val="41849216"/>
        <c:crosses val="autoZero"/>
        <c:crossBetween val="between"/>
      </c:valAx>
      <c:spPr>
        <a:noFill/>
        <a:ln w="25399">
          <a:noFill/>
        </a:ln>
      </c:spPr>
    </c:plotArea>
    <c:legend>
      <c:legendPos val="r"/>
      <c:layout>
        <c:manualLayout>
          <c:xMode val="edge"/>
          <c:yMode val="edge"/>
          <c:x val="0.45032034039223356"/>
          <c:y val="8.8270422474836102E-2"/>
          <c:w val="0.52155234786462945"/>
          <c:h val="0.1375819839675797"/>
        </c:manualLayout>
      </c:layout>
      <c:overlay val="0"/>
      <c:spPr>
        <a:noFill/>
        <a:ln w="3175">
          <a:solidFill>
            <a:srgbClr val="000000"/>
          </a:solidFill>
          <a:prstDash val="solid"/>
        </a:ln>
      </c:spPr>
      <c:txPr>
        <a:bodyPr/>
        <a:lstStyle/>
        <a:p>
          <a:pPr>
            <a:defRPr sz="12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897435897435898"/>
          <c:y val="7.8703703703703706E-2"/>
          <c:w val="0.89262820512820518"/>
          <c:h val="0.70370370370370372"/>
        </c:manualLayout>
      </c:layout>
      <c:barChart>
        <c:barDir val="col"/>
        <c:grouping val="clustered"/>
        <c:varyColors val="0"/>
        <c:ser>
          <c:idx val="0"/>
          <c:order val="0"/>
          <c:tx>
            <c:strRef>
              <c:f>Sheet1!$B$1</c:f>
              <c:strCache>
                <c:ptCount val="1"/>
                <c:pt idx="0">
                  <c:v>2000г.</c:v>
                </c:pt>
              </c:strCache>
            </c:strRef>
          </c:tx>
          <c:spPr>
            <a:pattFill prst="diagBrick">
              <a:fgClr>
                <a:schemeClr val="tx1"/>
              </a:fgClr>
              <a:bgClr>
                <a:schemeClr val="bg1"/>
              </a:bgClr>
            </a:pattFill>
            <a:ln w="12688">
              <a:solidFill>
                <a:srgbClr val="000000"/>
              </a:solidFill>
              <a:prstDash val="solid"/>
            </a:ln>
          </c:spPr>
          <c:invertIfNegative val="0"/>
          <c:dLbls>
            <c:spPr>
              <a:noFill/>
              <a:ln w="25376">
                <a:noFill/>
              </a:ln>
            </c:spPr>
            <c:txPr>
              <a:bodyPr/>
              <a:lstStyle/>
              <a:p>
                <a:pPr>
                  <a:defRPr sz="999"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оправдано</c:v>
                </c:pt>
                <c:pt idx="1">
                  <c:v>Иногда это допустимо</c:v>
                </c:pt>
                <c:pt idx="2">
                  <c:v>К этому нужно относиться снисходительно</c:v>
                </c:pt>
              </c:strCache>
            </c:strRef>
          </c:cat>
          <c:val>
            <c:numRef>
              <c:f>Sheet1!$B$2:$B$4</c:f>
              <c:numCache>
                <c:formatCode>0%</c:formatCode>
                <c:ptCount val="3"/>
                <c:pt idx="0">
                  <c:v>0.4</c:v>
                </c:pt>
                <c:pt idx="1">
                  <c:v>0.5</c:v>
                </c:pt>
                <c:pt idx="2">
                  <c:v>0.1</c:v>
                </c:pt>
              </c:numCache>
            </c:numRef>
          </c:val>
          <c:extLst>
            <c:ext xmlns:c16="http://schemas.microsoft.com/office/drawing/2014/chart" uri="{C3380CC4-5D6E-409C-BE32-E72D297353CC}">
              <c16:uniqueId val="{00000000-9619-46E6-B677-D3A4DB8DD6AA}"/>
            </c:ext>
          </c:extLst>
        </c:ser>
        <c:ser>
          <c:idx val="1"/>
          <c:order val="1"/>
          <c:tx>
            <c:strRef>
              <c:f>Sheet1!$C$1</c:f>
              <c:strCache>
                <c:ptCount val="1"/>
                <c:pt idx="0">
                  <c:v>2005г.</c:v>
                </c:pt>
              </c:strCache>
            </c:strRef>
          </c:tx>
          <c:spPr>
            <a:pattFill prst="divo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88">
              <a:solidFill>
                <a:srgbClr val="000000"/>
              </a:solidFill>
              <a:prstDash val="solid"/>
            </a:ln>
          </c:spPr>
          <c:invertIfNegative val="0"/>
          <c:dLbls>
            <c:spPr>
              <a:noFill/>
              <a:ln w="25376">
                <a:noFill/>
              </a:ln>
            </c:spPr>
            <c:txPr>
              <a:bodyPr/>
              <a:lstStyle/>
              <a:p>
                <a:pPr>
                  <a:defRPr sz="999"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оправдано</c:v>
                </c:pt>
                <c:pt idx="1">
                  <c:v>Иногда это допустимо</c:v>
                </c:pt>
                <c:pt idx="2">
                  <c:v>К этому нужно относиться снисходительно</c:v>
                </c:pt>
              </c:strCache>
            </c:strRef>
          </c:cat>
          <c:val>
            <c:numRef>
              <c:f>Sheet1!$C$2:$C$4</c:f>
              <c:numCache>
                <c:formatCode>0%</c:formatCode>
                <c:ptCount val="3"/>
                <c:pt idx="0">
                  <c:v>0.49</c:v>
                </c:pt>
                <c:pt idx="1">
                  <c:v>0.48</c:v>
                </c:pt>
                <c:pt idx="2">
                  <c:v>0.03</c:v>
                </c:pt>
              </c:numCache>
            </c:numRef>
          </c:val>
          <c:extLst>
            <c:ext xmlns:c16="http://schemas.microsoft.com/office/drawing/2014/chart" uri="{C3380CC4-5D6E-409C-BE32-E72D297353CC}">
              <c16:uniqueId val="{00000001-9619-46E6-B677-D3A4DB8DD6AA}"/>
            </c:ext>
          </c:extLst>
        </c:ser>
        <c:ser>
          <c:idx val="3"/>
          <c:order val="2"/>
          <c:tx>
            <c:strRef>
              <c:f>Sheet1!$D$1</c:f>
              <c:strCache>
                <c:ptCount val="1"/>
                <c:pt idx="0">
                  <c:v>2012г.</c:v>
                </c:pt>
              </c:strCache>
            </c:strRef>
          </c:tx>
          <c:spPr>
            <a:pattFill prst="solidDmnd">
              <a:fgClr>
                <a:sysClr val="windowText" lastClr="000000"/>
              </a:fgClr>
              <a:bgClr>
                <a:sysClr val="window" lastClr="FFFFFF"/>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оправдано</c:v>
                </c:pt>
                <c:pt idx="1">
                  <c:v>Иногда это допустимо</c:v>
                </c:pt>
                <c:pt idx="2">
                  <c:v>К этому нужно относиться снисходительно</c:v>
                </c:pt>
              </c:strCache>
            </c:strRef>
          </c:cat>
          <c:val>
            <c:numRef>
              <c:f>Sheet1!$D$2:$D$4</c:f>
              <c:numCache>
                <c:formatCode>0%</c:formatCode>
                <c:ptCount val="3"/>
                <c:pt idx="0">
                  <c:v>0.48</c:v>
                </c:pt>
                <c:pt idx="1">
                  <c:v>0.49</c:v>
                </c:pt>
                <c:pt idx="2">
                  <c:v>0.03</c:v>
                </c:pt>
              </c:numCache>
            </c:numRef>
          </c:val>
          <c:extLst>
            <c:ext xmlns:c16="http://schemas.microsoft.com/office/drawing/2014/chart" uri="{C3380CC4-5D6E-409C-BE32-E72D297353CC}">
              <c16:uniqueId val="{00000002-9619-46E6-B677-D3A4DB8DD6AA}"/>
            </c:ext>
          </c:extLst>
        </c:ser>
        <c:ser>
          <c:idx val="2"/>
          <c:order val="3"/>
          <c:tx>
            <c:strRef>
              <c:f>Sheet1!$E$1</c:f>
              <c:strCache>
                <c:ptCount val="1"/>
                <c:pt idx="0">
                  <c:v>2015г.</c:v>
                </c:pt>
              </c:strCache>
            </c:strRef>
          </c:tx>
          <c:spPr>
            <a:pattFill prst="wdDnDiag">
              <a:fgClr>
                <a:srgbClr xmlns:mc="http://schemas.openxmlformats.org/markup-compatibility/2006" xmlns:a14="http://schemas.microsoft.com/office/drawing/2010/main" val="000000" mc:Ignorable="a14" a14:legacySpreadsheetColorIndex="8"/>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Никогда не может быть оправдано</c:v>
                </c:pt>
                <c:pt idx="1">
                  <c:v>Иногда это допустимо</c:v>
                </c:pt>
                <c:pt idx="2">
                  <c:v>К этому нужно относиться снисходительно</c:v>
                </c:pt>
              </c:strCache>
            </c:strRef>
          </c:cat>
          <c:val>
            <c:numRef>
              <c:f>Sheet1!$E$2:$E$4</c:f>
              <c:numCache>
                <c:formatCode>0%</c:formatCode>
                <c:ptCount val="3"/>
                <c:pt idx="0">
                  <c:v>0.54</c:v>
                </c:pt>
                <c:pt idx="1">
                  <c:v>0.39</c:v>
                </c:pt>
                <c:pt idx="2">
                  <c:v>7.0000000000000007E-2</c:v>
                </c:pt>
              </c:numCache>
            </c:numRef>
          </c:val>
          <c:extLst>
            <c:ext xmlns:c16="http://schemas.microsoft.com/office/drawing/2014/chart" uri="{C3380CC4-5D6E-409C-BE32-E72D297353CC}">
              <c16:uniqueId val="{00000003-9619-46E6-B677-D3A4DB8DD6AA}"/>
            </c:ext>
          </c:extLst>
        </c:ser>
        <c:ser>
          <c:idx val="4"/>
          <c:order val="4"/>
          <c:tx>
            <c:strRef>
              <c:f>Sheet1!$F$1</c:f>
              <c:strCache>
                <c:ptCount val="1"/>
                <c:pt idx="0">
                  <c:v>2020г.</c:v>
                </c:pt>
              </c:strCache>
            </c:strRef>
          </c:tx>
          <c:spPr>
            <a:pattFill prst="shingle">
              <a:fgClr>
                <a:srgbClr xmlns:mc="http://schemas.openxmlformats.org/markup-compatibility/2006" xmlns:a14="http://schemas.microsoft.com/office/drawing/2010/main" val="000000" mc:Ignorable="a14" a14:legacySpreadsheetColorIndex="8"/>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Никогда не может быть оправдано</c:v>
                </c:pt>
                <c:pt idx="1">
                  <c:v>Иногда это допустимо</c:v>
                </c:pt>
                <c:pt idx="2">
                  <c:v>К этому нужно относиться снисходительно</c:v>
                </c:pt>
              </c:strCache>
            </c:strRef>
          </c:cat>
          <c:val>
            <c:numRef>
              <c:f>Sheet1!$F$2:$F$4</c:f>
              <c:numCache>
                <c:formatCode>0%</c:formatCode>
                <c:ptCount val="3"/>
                <c:pt idx="0">
                  <c:v>0.41</c:v>
                </c:pt>
                <c:pt idx="1">
                  <c:v>0.47</c:v>
                </c:pt>
                <c:pt idx="2">
                  <c:v>0.12</c:v>
                </c:pt>
              </c:numCache>
            </c:numRef>
          </c:val>
          <c:extLst>
            <c:ext xmlns:c16="http://schemas.microsoft.com/office/drawing/2014/chart" uri="{C3380CC4-5D6E-409C-BE32-E72D297353CC}">
              <c16:uniqueId val="{00000004-9619-46E6-B677-D3A4DB8DD6AA}"/>
            </c:ext>
          </c:extLst>
        </c:ser>
        <c:dLbls>
          <c:showLegendKey val="0"/>
          <c:showVal val="0"/>
          <c:showCatName val="0"/>
          <c:showSerName val="0"/>
          <c:showPercent val="0"/>
          <c:showBubbleSize val="0"/>
        </c:dLbls>
        <c:gapWidth val="150"/>
        <c:axId val="41784064"/>
        <c:axId val="41785600"/>
      </c:barChart>
      <c:catAx>
        <c:axId val="41784064"/>
        <c:scaling>
          <c:orientation val="minMax"/>
        </c:scaling>
        <c:delete val="0"/>
        <c:axPos val="b"/>
        <c:numFmt formatCode="General" sourceLinked="1"/>
        <c:majorTickMark val="out"/>
        <c:minorTickMark val="none"/>
        <c:tickLblPos val="nextTo"/>
        <c:spPr>
          <a:ln w="3172">
            <a:solidFill>
              <a:srgbClr val="000000"/>
            </a:solidFill>
            <a:prstDash val="solid"/>
          </a:ln>
        </c:spPr>
        <c:txPr>
          <a:bodyPr rot="0" vert="horz"/>
          <a:lstStyle/>
          <a:p>
            <a:pPr>
              <a:defRPr sz="999" b="0" i="0" u="none" strike="noStrike" baseline="0">
                <a:solidFill>
                  <a:srgbClr val="000000"/>
                </a:solidFill>
                <a:latin typeface="Arial Cyr"/>
                <a:ea typeface="Arial Cyr"/>
                <a:cs typeface="Arial Cyr"/>
              </a:defRPr>
            </a:pPr>
            <a:endParaRPr lang="ru-RU"/>
          </a:p>
        </c:txPr>
        <c:crossAx val="41785600"/>
        <c:crosses val="autoZero"/>
        <c:auto val="1"/>
        <c:lblAlgn val="ctr"/>
        <c:lblOffset val="100"/>
        <c:tickLblSkip val="1"/>
        <c:tickMarkSkip val="1"/>
        <c:noMultiLvlLbl val="0"/>
      </c:catAx>
      <c:valAx>
        <c:axId val="41785600"/>
        <c:scaling>
          <c:orientation val="minMax"/>
          <c:max val="1"/>
        </c:scaling>
        <c:delete val="0"/>
        <c:axPos val="l"/>
        <c:numFmt formatCode="0%" sourceLinked="1"/>
        <c:majorTickMark val="out"/>
        <c:minorTickMark val="none"/>
        <c:tickLblPos val="nextTo"/>
        <c:spPr>
          <a:ln w="3172">
            <a:solidFill>
              <a:srgbClr val="000000"/>
            </a:solidFill>
            <a:prstDash val="solid"/>
          </a:ln>
        </c:spPr>
        <c:txPr>
          <a:bodyPr rot="0" vert="horz"/>
          <a:lstStyle/>
          <a:p>
            <a:pPr>
              <a:defRPr sz="1199" b="0" i="0" u="none" strike="noStrike" baseline="0">
                <a:solidFill>
                  <a:srgbClr val="000000"/>
                </a:solidFill>
                <a:latin typeface="Arial Cyr"/>
                <a:ea typeface="Arial Cyr"/>
                <a:cs typeface="Arial Cyr"/>
              </a:defRPr>
            </a:pPr>
            <a:endParaRPr lang="ru-RU"/>
          </a:p>
        </c:txPr>
        <c:crossAx val="41784064"/>
        <c:crosses val="autoZero"/>
        <c:crossBetween val="between"/>
      </c:valAx>
      <c:spPr>
        <a:noFill/>
        <a:ln w="25376">
          <a:noFill/>
        </a:ln>
      </c:spPr>
    </c:plotArea>
    <c:legend>
      <c:legendPos val="r"/>
      <c:layout>
        <c:manualLayout>
          <c:xMode val="edge"/>
          <c:yMode val="edge"/>
          <c:x val="0.39381552022145255"/>
          <c:y val="6.1501727589296395E-2"/>
          <c:w val="0.5635283736084713"/>
          <c:h val="0.15121540589885424"/>
        </c:manualLayout>
      </c:layout>
      <c:overlay val="0"/>
      <c:spPr>
        <a:noFill/>
        <a:ln w="3172">
          <a:solidFill>
            <a:srgbClr val="000000"/>
          </a:solidFill>
          <a:prstDash val="solid"/>
        </a:ln>
      </c:spPr>
      <c:txPr>
        <a:bodyPr/>
        <a:lstStyle/>
        <a:p>
          <a:pPr>
            <a:defRPr sz="12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999"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1428272386197121E-2"/>
          <c:y val="0.19484702093397746"/>
          <c:w val="0.90771558245083206"/>
          <c:h val="0.58454106280193241"/>
        </c:manualLayout>
      </c:layout>
      <c:barChart>
        <c:barDir val="col"/>
        <c:grouping val="clustered"/>
        <c:varyColors val="0"/>
        <c:ser>
          <c:idx val="0"/>
          <c:order val="0"/>
          <c:tx>
            <c:strRef>
              <c:f>Sheet1!$B$1</c:f>
              <c:strCache>
                <c:ptCount val="1"/>
                <c:pt idx="0">
                  <c:v>2000г.</c:v>
                </c:pt>
              </c:strCache>
            </c:strRef>
          </c:tx>
          <c:spPr>
            <a:pattFill prst="diagBrick">
              <a:fgClr>
                <a:schemeClr val="tx1"/>
              </a:fgClr>
              <a:bgClr>
                <a:schemeClr val="bg1"/>
              </a:bgClr>
            </a:pattFill>
            <a:ln w="12700">
              <a:solidFill>
                <a:srgbClr val="000000"/>
              </a:solidFill>
              <a:prstDash val="solid"/>
            </a:ln>
          </c:spPr>
          <c:invertIfNegative val="0"/>
          <c:dLbls>
            <c:spPr>
              <a:noFill/>
              <a:ln w="25399">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оправдано</c:v>
                </c:pt>
                <c:pt idx="1">
                  <c:v>Иногда это допустимо</c:v>
                </c:pt>
                <c:pt idx="2">
                  <c:v>К этому нужно относиться снисходительно</c:v>
                </c:pt>
              </c:strCache>
            </c:strRef>
          </c:cat>
          <c:val>
            <c:numRef>
              <c:f>Sheet1!$B$2:$B$4</c:f>
              <c:numCache>
                <c:formatCode>0%</c:formatCode>
                <c:ptCount val="3"/>
                <c:pt idx="0">
                  <c:v>0.92</c:v>
                </c:pt>
                <c:pt idx="1">
                  <c:v>0.06</c:v>
                </c:pt>
                <c:pt idx="2">
                  <c:v>0.02</c:v>
                </c:pt>
              </c:numCache>
            </c:numRef>
          </c:val>
          <c:extLst>
            <c:ext xmlns:c16="http://schemas.microsoft.com/office/drawing/2014/chart" uri="{C3380CC4-5D6E-409C-BE32-E72D297353CC}">
              <c16:uniqueId val="{00000000-8B83-47A8-9A3C-DFAD4284F675}"/>
            </c:ext>
          </c:extLst>
        </c:ser>
        <c:ser>
          <c:idx val="1"/>
          <c:order val="1"/>
          <c:tx>
            <c:strRef>
              <c:f>Sheet1!$C$1</c:f>
              <c:strCache>
                <c:ptCount val="1"/>
                <c:pt idx="0">
                  <c:v>2005г.</c:v>
                </c:pt>
              </c:strCache>
            </c:strRef>
          </c:tx>
          <c:spPr>
            <a:pattFill prst="divo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399">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оправдано</c:v>
                </c:pt>
                <c:pt idx="1">
                  <c:v>Иногда это допустимо</c:v>
                </c:pt>
                <c:pt idx="2">
                  <c:v>К этому нужно относиться снисходительно</c:v>
                </c:pt>
              </c:strCache>
            </c:strRef>
          </c:cat>
          <c:val>
            <c:numRef>
              <c:f>Sheet1!$C$2:$C$4</c:f>
              <c:numCache>
                <c:formatCode>0%</c:formatCode>
                <c:ptCount val="3"/>
                <c:pt idx="0">
                  <c:v>0.94</c:v>
                </c:pt>
                <c:pt idx="1">
                  <c:v>0.05</c:v>
                </c:pt>
                <c:pt idx="2">
                  <c:v>0.01</c:v>
                </c:pt>
              </c:numCache>
            </c:numRef>
          </c:val>
          <c:extLst>
            <c:ext xmlns:c16="http://schemas.microsoft.com/office/drawing/2014/chart" uri="{C3380CC4-5D6E-409C-BE32-E72D297353CC}">
              <c16:uniqueId val="{00000001-8B83-47A8-9A3C-DFAD4284F675}"/>
            </c:ext>
          </c:extLst>
        </c:ser>
        <c:ser>
          <c:idx val="3"/>
          <c:order val="2"/>
          <c:tx>
            <c:strRef>
              <c:f>Sheet1!$D$1</c:f>
              <c:strCache>
                <c:ptCount val="1"/>
                <c:pt idx="0">
                  <c:v>2012г.</c:v>
                </c:pt>
              </c:strCache>
            </c:strRef>
          </c:tx>
          <c:spPr>
            <a:pattFill prst="solidDmnd">
              <a:fgClr>
                <a:sysClr val="windowText" lastClr="000000"/>
              </a:fgClr>
              <a:bgClr>
                <a:sysClr val="window" lastClr="FFFFFF"/>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оправдано</c:v>
                </c:pt>
                <c:pt idx="1">
                  <c:v>Иногда это допустимо</c:v>
                </c:pt>
                <c:pt idx="2">
                  <c:v>К этому нужно относиться снисходительно</c:v>
                </c:pt>
              </c:strCache>
            </c:strRef>
          </c:cat>
          <c:val>
            <c:numRef>
              <c:f>Sheet1!$D$2:$D$4</c:f>
              <c:numCache>
                <c:formatCode>0%</c:formatCode>
                <c:ptCount val="3"/>
                <c:pt idx="0">
                  <c:v>0.95</c:v>
                </c:pt>
                <c:pt idx="1">
                  <c:v>0.04</c:v>
                </c:pt>
                <c:pt idx="2">
                  <c:v>0.01</c:v>
                </c:pt>
              </c:numCache>
            </c:numRef>
          </c:val>
          <c:extLst>
            <c:ext xmlns:c16="http://schemas.microsoft.com/office/drawing/2014/chart" uri="{C3380CC4-5D6E-409C-BE32-E72D297353CC}">
              <c16:uniqueId val="{00000002-8B83-47A8-9A3C-DFAD4284F675}"/>
            </c:ext>
          </c:extLst>
        </c:ser>
        <c:ser>
          <c:idx val="2"/>
          <c:order val="3"/>
          <c:tx>
            <c:strRef>
              <c:f>Sheet1!$E$1</c:f>
              <c:strCache>
                <c:ptCount val="1"/>
                <c:pt idx="0">
                  <c:v>2015г.</c:v>
                </c:pt>
              </c:strCache>
            </c:strRef>
          </c:tx>
          <c:spPr>
            <a:pattFill prst="wdDnDiag">
              <a:fgClr>
                <a:srgbClr xmlns:mc="http://schemas.openxmlformats.org/markup-compatibility/2006" xmlns:a14="http://schemas.microsoft.com/office/drawing/2010/main" val="000000" mc:Ignorable="a14" a14:legacySpreadsheetColorIndex="8"/>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Никогда не может быть оправдано</c:v>
                </c:pt>
                <c:pt idx="1">
                  <c:v>Иногда это допустимо</c:v>
                </c:pt>
                <c:pt idx="2">
                  <c:v>К этому нужно относиться снисходительно</c:v>
                </c:pt>
              </c:strCache>
            </c:strRef>
          </c:cat>
          <c:val>
            <c:numRef>
              <c:f>Sheet1!$E$2:$E$4</c:f>
              <c:numCache>
                <c:formatCode>0%</c:formatCode>
                <c:ptCount val="3"/>
                <c:pt idx="0">
                  <c:v>0.91</c:v>
                </c:pt>
                <c:pt idx="1">
                  <c:v>7.0000000000000007E-2</c:v>
                </c:pt>
                <c:pt idx="2">
                  <c:v>0.02</c:v>
                </c:pt>
              </c:numCache>
            </c:numRef>
          </c:val>
          <c:extLst>
            <c:ext xmlns:c16="http://schemas.microsoft.com/office/drawing/2014/chart" uri="{C3380CC4-5D6E-409C-BE32-E72D297353CC}">
              <c16:uniqueId val="{00000003-8B83-47A8-9A3C-DFAD4284F675}"/>
            </c:ext>
          </c:extLst>
        </c:ser>
        <c:ser>
          <c:idx val="4"/>
          <c:order val="4"/>
          <c:tx>
            <c:strRef>
              <c:f>Sheet1!$F$1</c:f>
              <c:strCache>
                <c:ptCount val="1"/>
                <c:pt idx="0">
                  <c:v>2020г.</c:v>
                </c:pt>
              </c:strCache>
            </c:strRef>
          </c:tx>
          <c:spPr>
            <a:pattFill prst="shingle">
              <a:fgClr>
                <a:srgbClr xmlns:mc="http://schemas.openxmlformats.org/markup-compatibility/2006" xmlns:a14="http://schemas.microsoft.com/office/drawing/2010/main" val="000000" mc:Ignorable="a14" a14:legacySpreadsheetColorIndex="8"/>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Никогда не может быть оправдано</c:v>
                </c:pt>
                <c:pt idx="1">
                  <c:v>Иногда это допустимо</c:v>
                </c:pt>
                <c:pt idx="2">
                  <c:v>К этому нужно относиться снисходительно</c:v>
                </c:pt>
              </c:strCache>
            </c:strRef>
          </c:cat>
          <c:val>
            <c:numRef>
              <c:f>Sheet1!$F$2:$F$4</c:f>
              <c:numCache>
                <c:formatCode>0%</c:formatCode>
                <c:ptCount val="3"/>
                <c:pt idx="0">
                  <c:v>0.81</c:v>
                </c:pt>
                <c:pt idx="1">
                  <c:v>0.15</c:v>
                </c:pt>
                <c:pt idx="2">
                  <c:v>0.04</c:v>
                </c:pt>
              </c:numCache>
            </c:numRef>
          </c:val>
          <c:extLst>
            <c:ext xmlns:c16="http://schemas.microsoft.com/office/drawing/2014/chart" uri="{C3380CC4-5D6E-409C-BE32-E72D297353CC}">
              <c16:uniqueId val="{00000004-8B83-47A8-9A3C-DFAD4284F675}"/>
            </c:ext>
          </c:extLst>
        </c:ser>
        <c:dLbls>
          <c:showLegendKey val="0"/>
          <c:showVal val="0"/>
          <c:showCatName val="0"/>
          <c:showSerName val="0"/>
          <c:showPercent val="0"/>
          <c:showBubbleSize val="0"/>
        </c:dLbls>
        <c:gapWidth val="150"/>
        <c:axId val="41952768"/>
        <c:axId val="41954304"/>
      </c:barChart>
      <c:catAx>
        <c:axId val="41952768"/>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125" b="0" i="0" u="none" strike="noStrike" baseline="0">
                <a:solidFill>
                  <a:srgbClr val="000000"/>
                </a:solidFill>
                <a:latin typeface="Arial Cyr"/>
                <a:ea typeface="Arial Cyr"/>
                <a:cs typeface="Arial Cyr"/>
              </a:defRPr>
            </a:pPr>
            <a:endParaRPr lang="ru-RU"/>
          </a:p>
        </c:txPr>
        <c:crossAx val="41954304"/>
        <c:crosses val="autoZero"/>
        <c:auto val="1"/>
        <c:lblAlgn val="ctr"/>
        <c:lblOffset val="100"/>
        <c:tickLblSkip val="1"/>
        <c:tickMarkSkip val="1"/>
        <c:noMultiLvlLbl val="0"/>
      </c:catAx>
      <c:valAx>
        <c:axId val="41954304"/>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sz="1125" b="0" i="0" u="none" strike="noStrike" baseline="0">
                <a:solidFill>
                  <a:srgbClr val="000000"/>
                </a:solidFill>
                <a:latin typeface="Arial Cyr"/>
                <a:ea typeface="Arial Cyr"/>
                <a:cs typeface="Arial Cyr"/>
              </a:defRPr>
            </a:pPr>
            <a:endParaRPr lang="ru-RU"/>
          </a:p>
        </c:txPr>
        <c:crossAx val="41952768"/>
        <c:crosses val="autoZero"/>
        <c:crossBetween val="between"/>
      </c:valAx>
      <c:spPr>
        <a:noFill/>
        <a:ln w="25399">
          <a:noFill/>
        </a:ln>
      </c:spPr>
    </c:plotArea>
    <c:legend>
      <c:legendPos val="r"/>
      <c:layout>
        <c:manualLayout>
          <c:xMode val="edge"/>
          <c:yMode val="edge"/>
          <c:x val="0.41776886784857414"/>
          <c:y val="6.8660858882001449E-2"/>
          <c:w val="0.51945622594721674"/>
          <c:h val="0.12725909261342333"/>
        </c:manualLayout>
      </c:layout>
      <c:overlay val="0"/>
      <c:spPr>
        <a:noFill/>
        <a:ln w="3175">
          <a:solidFill>
            <a:srgbClr val="000000"/>
          </a:solidFill>
          <a:prstDash val="solid"/>
        </a:ln>
      </c:spPr>
      <c:txPr>
        <a:bodyPr/>
        <a:lstStyle/>
        <a:p>
          <a:pPr>
            <a:defRPr sz="12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5235920852359204E-2"/>
          <c:y val="0.1111111111111111"/>
          <c:w val="0.91628614916286144"/>
          <c:h val="0.67129629629629628"/>
        </c:manualLayout>
      </c:layout>
      <c:barChart>
        <c:barDir val="col"/>
        <c:grouping val="clustered"/>
        <c:varyColors val="0"/>
        <c:ser>
          <c:idx val="0"/>
          <c:order val="0"/>
          <c:tx>
            <c:strRef>
              <c:f>Sheet1!$B$1</c:f>
              <c:strCache>
                <c:ptCount val="1"/>
                <c:pt idx="0">
                  <c:v>2000г.</c:v>
                </c:pt>
              </c:strCache>
            </c:strRef>
          </c:tx>
          <c:spPr>
            <a:pattFill prst="diagBrick">
              <a:fgClr>
                <a:schemeClr val="tx1"/>
              </a:fgClr>
              <a:bgClr>
                <a:schemeClr val="bg1"/>
              </a:bgClr>
            </a:pattFill>
            <a:ln w="12640">
              <a:solidFill>
                <a:srgbClr val="000000"/>
              </a:solidFill>
              <a:prstDash val="solid"/>
            </a:ln>
          </c:spPr>
          <c:invertIfNegative val="0"/>
          <c:dLbls>
            <c:spPr>
              <a:noFill/>
              <a:ln w="25281">
                <a:noFill/>
              </a:ln>
            </c:spPr>
            <c:txPr>
              <a:bodyPr/>
              <a:lstStyle/>
              <a:p>
                <a:pPr>
                  <a:defRPr sz="995"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оправдана</c:v>
                </c:pt>
                <c:pt idx="1">
                  <c:v>Иногда это допустимо</c:v>
                </c:pt>
                <c:pt idx="2">
                  <c:v>К этому нужно относиться снисходительно</c:v>
                </c:pt>
              </c:strCache>
            </c:strRef>
          </c:cat>
          <c:val>
            <c:numRef>
              <c:f>Sheet1!$B$2:$B$4</c:f>
              <c:numCache>
                <c:formatCode>0%</c:formatCode>
                <c:ptCount val="3"/>
                <c:pt idx="0">
                  <c:v>0.94</c:v>
                </c:pt>
                <c:pt idx="1">
                  <c:v>0.04</c:v>
                </c:pt>
                <c:pt idx="2">
                  <c:v>0.02</c:v>
                </c:pt>
              </c:numCache>
            </c:numRef>
          </c:val>
          <c:extLst>
            <c:ext xmlns:c16="http://schemas.microsoft.com/office/drawing/2014/chart" uri="{C3380CC4-5D6E-409C-BE32-E72D297353CC}">
              <c16:uniqueId val="{00000000-5889-46AB-89EB-1A2724955867}"/>
            </c:ext>
          </c:extLst>
        </c:ser>
        <c:ser>
          <c:idx val="1"/>
          <c:order val="1"/>
          <c:tx>
            <c:strRef>
              <c:f>Sheet1!$C$1</c:f>
              <c:strCache>
                <c:ptCount val="1"/>
                <c:pt idx="0">
                  <c:v>2005г.</c:v>
                </c:pt>
              </c:strCache>
            </c:strRef>
          </c:tx>
          <c:spPr>
            <a:pattFill prst="divo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40">
              <a:solidFill>
                <a:srgbClr val="000000"/>
              </a:solidFill>
              <a:prstDash val="solid"/>
            </a:ln>
          </c:spPr>
          <c:invertIfNegative val="0"/>
          <c:dLbls>
            <c:spPr>
              <a:noFill/>
              <a:ln w="25281">
                <a:noFill/>
              </a:ln>
            </c:spPr>
            <c:txPr>
              <a:bodyPr/>
              <a:lstStyle/>
              <a:p>
                <a:pPr>
                  <a:defRPr sz="995"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оправдана</c:v>
                </c:pt>
                <c:pt idx="1">
                  <c:v>Иногда это допустимо</c:v>
                </c:pt>
                <c:pt idx="2">
                  <c:v>К этому нужно относиться снисходительно</c:v>
                </c:pt>
              </c:strCache>
            </c:strRef>
          </c:cat>
          <c:val>
            <c:numRef>
              <c:f>Sheet1!$C$2:$C$4</c:f>
              <c:numCache>
                <c:formatCode>0%</c:formatCode>
                <c:ptCount val="3"/>
                <c:pt idx="0">
                  <c:v>0.94</c:v>
                </c:pt>
                <c:pt idx="1">
                  <c:v>0.04</c:v>
                </c:pt>
                <c:pt idx="2">
                  <c:v>0.02</c:v>
                </c:pt>
              </c:numCache>
            </c:numRef>
          </c:val>
          <c:extLst>
            <c:ext xmlns:c16="http://schemas.microsoft.com/office/drawing/2014/chart" uri="{C3380CC4-5D6E-409C-BE32-E72D297353CC}">
              <c16:uniqueId val="{00000001-5889-46AB-89EB-1A2724955867}"/>
            </c:ext>
          </c:extLst>
        </c:ser>
        <c:ser>
          <c:idx val="3"/>
          <c:order val="2"/>
          <c:tx>
            <c:strRef>
              <c:f>Sheet1!$D$1</c:f>
              <c:strCache>
                <c:ptCount val="1"/>
                <c:pt idx="0">
                  <c:v>2012г.</c:v>
                </c:pt>
              </c:strCache>
            </c:strRef>
          </c:tx>
          <c:spPr>
            <a:pattFill prst="solidDmnd">
              <a:fgClr>
                <a:sysClr val="windowText" lastClr="000000"/>
              </a:fgClr>
              <a:bgClr>
                <a:sysClr val="window" lastClr="FFFFFF"/>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оправдана</c:v>
                </c:pt>
                <c:pt idx="1">
                  <c:v>Иногда это допустимо</c:v>
                </c:pt>
                <c:pt idx="2">
                  <c:v>К этому нужно относиться снисходительно</c:v>
                </c:pt>
              </c:strCache>
            </c:strRef>
          </c:cat>
          <c:val>
            <c:numRef>
              <c:f>Sheet1!$D$2:$D$4</c:f>
              <c:numCache>
                <c:formatCode>0%</c:formatCode>
                <c:ptCount val="3"/>
                <c:pt idx="0">
                  <c:v>0.91</c:v>
                </c:pt>
                <c:pt idx="1">
                  <c:v>7.0000000000000007E-2</c:v>
                </c:pt>
                <c:pt idx="2">
                  <c:v>0.02</c:v>
                </c:pt>
              </c:numCache>
            </c:numRef>
          </c:val>
          <c:extLst>
            <c:ext xmlns:c16="http://schemas.microsoft.com/office/drawing/2014/chart" uri="{C3380CC4-5D6E-409C-BE32-E72D297353CC}">
              <c16:uniqueId val="{00000002-5889-46AB-89EB-1A2724955867}"/>
            </c:ext>
          </c:extLst>
        </c:ser>
        <c:ser>
          <c:idx val="2"/>
          <c:order val="3"/>
          <c:tx>
            <c:strRef>
              <c:f>Sheet1!$E$1</c:f>
              <c:strCache>
                <c:ptCount val="1"/>
                <c:pt idx="0">
                  <c:v>2015г.</c:v>
                </c:pt>
              </c:strCache>
            </c:strRef>
          </c:tx>
          <c:spPr>
            <a:pattFill prst="wdDnDiag">
              <a:fgClr>
                <a:srgbClr xmlns:mc="http://schemas.openxmlformats.org/markup-compatibility/2006" xmlns:a14="http://schemas.microsoft.com/office/drawing/2010/main" val="000000" mc:Ignorable="a14" a14:legacySpreadsheetColorIndex="8"/>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Никогда не может быть оправдана</c:v>
                </c:pt>
                <c:pt idx="1">
                  <c:v>Иногда это допустимо</c:v>
                </c:pt>
                <c:pt idx="2">
                  <c:v>К этому нужно относиться снисходительно</c:v>
                </c:pt>
              </c:strCache>
            </c:strRef>
          </c:cat>
          <c:val>
            <c:numRef>
              <c:f>Sheet1!$E$2:$E$4</c:f>
              <c:numCache>
                <c:formatCode>0%</c:formatCode>
                <c:ptCount val="3"/>
                <c:pt idx="0">
                  <c:v>0.93</c:v>
                </c:pt>
                <c:pt idx="1">
                  <c:v>0.05</c:v>
                </c:pt>
                <c:pt idx="2">
                  <c:v>0.02</c:v>
                </c:pt>
              </c:numCache>
            </c:numRef>
          </c:val>
          <c:extLst>
            <c:ext xmlns:c16="http://schemas.microsoft.com/office/drawing/2014/chart" uri="{C3380CC4-5D6E-409C-BE32-E72D297353CC}">
              <c16:uniqueId val="{00000003-5889-46AB-89EB-1A2724955867}"/>
            </c:ext>
          </c:extLst>
        </c:ser>
        <c:ser>
          <c:idx val="4"/>
          <c:order val="4"/>
          <c:tx>
            <c:strRef>
              <c:f>Sheet1!$F$1</c:f>
              <c:strCache>
                <c:ptCount val="1"/>
                <c:pt idx="0">
                  <c:v>2020г.</c:v>
                </c:pt>
              </c:strCache>
            </c:strRef>
          </c:tx>
          <c:spPr>
            <a:pattFill prst="shingle">
              <a:fgClr>
                <a:srgbClr xmlns:mc="http://schemas.openxmlformats.org/markup-compatibility/2006" xmlns:a14="http://schemas.microsoft.com/office/drawing/2010/main" val="000000" mc:Ignorable="a14" a14:legacySpreadsheetColorIndex="8"/>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Никогда не может быть оправдана</c:v>
                </c:pt>
                <c:pt idx="1">
                  <c:v>Иногда это допустимо</c:v>
                </c:pt>
                <c:pt idx="2">
                  <c:v>К этому нужно относиться снисходительно</c:v>
                </c:pt>
              </c:strCache>
            </c:strRef>
          </c:cat>
          <c:val>
            <c:numRef>
              <c:f>Sheet1!$F$2:$F$4</c:f>
              <c:numCache>
                <c:formatCode>0%</c:formatCode>
                <c:ptCount val="3"/>
                <c:pt idx="0">
                  <c:v>0.84</c:v>
                </c:pt>
                <c:pt idx="1">
                  <c:v>0.12</c:v>
                </c:pt>
                <c:pt idx="2">
                  <c:v>0.04</c:v>
                </c:pt>
              </c:numCache>
            </c:numRef>
          </c:val>
          <c:extLst>
            <c:ext xmlns:c16="http://schemas.microsoft.com/office/drawing/2014/chart" uri="{C3380CC4-5D6E-409C-BE32-E72D297353CC}">
              <c16:uniqueId val="{00000004-5889-46AB-89EB-1A2724955867}"/>
            </c:ext>
          </c:extLst>
        </c:ser>
        <c:dLbls>
          <c:showLegendKey val="0"/>
          <c:showVal val="0"/>
          <c:showCatName val="0"/>
          <c:showSerName val="0"/>
          <c:showPercent val="0"/>
          <c:showBubbleSize val="0"/>
        </c:dLbls>
        <c:gapWidth val="150"/>
        <c:axId val="41977344"/>
        <c:axId val="41978880"/>
      </c:barChart>
      <c:catAx>
        <c:axId val="41977344"/>
        <c:scaling>
          <c:orientation val="minMax"/>
        </c:scaling>
        <c:delete val="0"/>
        <c:axPos val="b"/>
        <c:numFmt formatCode="General" sourceLinked="1"/>
        <c:majorTickMark val="out"/>
        <c:minorTickMark val="none"/>
        <c:tickLblPos val="nextTo"/>
        <c:spPr>
          <a:ln w="3160">
            <a:solidFill>
              <a:srgbClr val="000000"/>
            </a:solidFill>
            <a:prstDash val="solid"/>
          </a:ln>
        </c:spPr>
        <c:txPr>
          <a:bodyPr rot="0" vert="horz"/>
          <a:lstStyle/>
          <a:p>
            <a:pPr>
              <a:defRPr sz="995" b="0" i="0" u="none" strike="noStrike" baseline="0">
                <a:solidFill>
                  <a:srgbClr val="000000"/>
                </a:solidFill>
                <a:latin typeface="Arial Cyr"/>
                <a:ea typeface="Arial Cyr"/>
                <a:cs typeface="Arial Cyr"/>
              </a:defRPr>
            </a:pPr>
            <a:endParaRPr lang="ru-RU"/>
          </a:p>
        </c:txPr>
        <c:crossAx val="41978880"/>
        <c:crosses val="autoZero"/>
        <c:auto val="1"/>
        <c:lblAlgn val="ctr"/>
        <c:lblOffset val="100"/>
        <c:tickLblSkip val="1"/>
        <c:tickMarkSkip val="1"/>
        <c:noMultiLvlLbl val="0"/>
      </c:catAx>
      <c:valAx>
        <c:axId val="41978880"/>
        <c:scaling>
          <c:orientation val="minMax"/>
        </c:scaling>
        <c:delete val="0"/>
        <c:axPos val="l"/>
        <c:numFmt formatCode="0%" sourceLinked="1"/>
        <c:majorTickMark val="out"/>
        <c:minorTickMark val="none"/>
        <c:tickLblPos val="nextTo"/>
        <c:spPr>
          <a:ln w="3160">
            <a:solidFill>
              <a:srgbClr val="000000"/>
            </a:solidFill>
            <a:prstDash val="solid"/>
          </a:ln>
        </c:spPr>
        <c:txPr>
          <a:bodyPr rot="0" vert="horz"/>
          <a:lstStyle/>
          <a:p>
            <a:pPr>
              <a:defRPr sz="995" b="0" i="0" u="none" strike="noStrike" baseline="0">
                <a:solidFill>
                  <a:srgbClr val="000000"/>
                </a:solidFill>
                <a:latin typeface="Arial Cyr"/>
                <a:ea typeface="Arial Cyr"/>
                <a:cs typeface="Arial Cyr"/>
              </a:defRPr>
            </a:pPr>
            <a:endParaRPr lang="ru-RU"/>
          </a:p>
        </c:txPr>
        <c:crossAx val="41977344"/>
        <c:crosses val="autoZero"/>
        <c:crossBetween val="between"/>
      </c:valAx>
      <c:spPr>
        <a:noFill/>
        <a:ln w="25281">
          <a:noFill/>
        </a:ln>
      </c:spPr>
    </c:plotArea>
    <c:legend>
      <c:legendPos val="r"/>
      <c:layout>
        <c:manualLayout>
          <c:xMode val="edge"/>
          <c:yMode val="edge"/>
          <c:x val="0.40124877462606329"/>
          <c:y val="7.4391988555078684E-2"/>
          <c:w val="0.54822107326945579"/>
          <c:h val="0.13811987787240884"/>
        </c:manualLayout>
      </c:layout>
      <c:overlay val="0"/>
      <c:spPr>
        <a:noFill/>
        <a:ln w="3160">
          <a:solidFill>
            <a:srgbClr val="000000"/>
          </a:solidFill>
          <a:prstDash val="solid"/>
        </a:ln>
      </c:spPr>
      <c:txPr>
        <a:bodyPr/>
        <a:lstStyle/>
        <a:p>
          <a:pPr>
            <a:defRPr sz="12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995"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500768196658344E-2"/>
          <c:y val="8.5851377952755908E-2"/>
          <c:w val="0.91499227202472955"/>
          <c:h val="0.67673993875765526"/>
        </c:manualLayout>
      </c:layout>
      <c:barChart>
        <c:barDir val="col"/>
        <c:grouping val="clustered"/>
        <c:varyColors val="0"/>
        <c:ser>
          <c:idx val="0"/>
          <c:order val="0"/>
          <c:tx>
            <c:strRef>
              <c:f>Sheet1!$B$1</c:f>
              <c:strCache>
                <c:ptCount val="1"/>
                <c:pt idx="0">
                  <c:v>2000г.</c:v>
                </c:pt>
              </c:strCache>
            </c:strRef>
          </c:tx>
          <c:spPr>
            <a:pattFill prst="diagBrick">
              <a:fgClr>
                <a:schemeClr val="tx1"/>
              </a:fgClr>
              <a:bgClr>
                <a:schemeClr val="bg1"/>
              </a:bgClr>
            </a:pattFill>
            <a:ln w="12690">
              <a:solidFill>
                <a:srgbClr val="000000"/>
              </a:solidFill>
              <a:prstDash val="solid"/>
            </a:ln>
          </c:spPr>
          <c:invertIfNegative val="0"/>
          <c:dLbls>
            <c:spPr>
              <a:noFill/>
              <a:ln w="25380">
                <a:noFill/>
              </a:ln>
            </c:spPr>
            <c:txPr>
              <a:bodyPr/>
              <a:lstStyle/>
              <a:p>
                <a:pPr>
                  <a:defRPr sz="999"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оправдано</c:v>
                </c:pt>
                <c:pt idx="1">
                  <c:v>Иногда это допустимо</c:v>
                </c:pt>
                <c:pt idx="2">
                  <c:v>К этому нужно относиться снисходительно</c:v>
                </c:pt>
              </c:strCache>
            </c:strRef>
          </c:cat>
          <c:val>
            <c:numRef>
              <c:f>Sheet1!$B$2:$B$4</c:f>
              <c:numCache>
                <c:formatCode>0%</c:formatCode>
                <c:ptCount val="3"/>
                <c:pt idx="0">
                  <c:v>0.48</c:v>
                </c:pt>
                <c:pt idx="1">
                  <c:v>0.4</c:v>
                </c:pt>
                <c:pt idx="2">
                  <c:v>0.12</c:v>
                </c:pt>
              </c:numCache>
            </c:numRef>
          </c:val>
          <c:extLst>
            <c:ext xmlns:c16="http://schemas.microsoft.com/office/drawing/2014/chart" uri="{C3380CC4-5D6E-409C-BE32-E72D297353CC}">
              <c16:uniqueId val="{00000000-77A8-4BC1-A8C7-A5DE157FED2B}"/>
            </c:ext>
          </c:extLst>
        </c:ser>
        <c:ser>
          <c:idx val="1"/>
          <c:order val="1"/>
          <c:tx>
            <c:strRef>
              <c:f>Sheet1!$C$1</c:f>
              <c:strCache>
                <c:ptCount val="1"/>
                <c:pt idx="0">
                  <c:v>2005г.</c:v>
                </c:pt>
              </c:strCache>
            </c:strRef>
          </c:tx>
          <c:spPr>
            <a:pattFill prst="divo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0">
              <a:solidFill>
                <a:srgbClr val="000000"/>
              </a:solidFill>
              <a:prstDash val="solid"/>
            </a:ln>
          </c:spPr>
          <c:invertIfNegative val="0"/>
          <c:dLbls>
            <c:spPr>
              <a:noFill/>
              <a:ln w="25380">
                <a:noFill/>
              </a:ln>
            </c:spPr>
            <c:txPr>
              <a:bodyPr/>
              <a:lstStyle/>
              <a:p>
                <a:pPr>
                  <a:defRPr sz="999"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оправдано</c:v>
                </c:pt>
                <c:pt idx="1">
                  <c:v>Иногда это допустимо</c:v>
                </c:pt>
                <c:pt idx="2">
                  <c:v>К этому нужно относиться снисходительно</c:v>
                </c:pt>
              </c:strCache>
            </c:strRef>
          </c:cat>
          <c:val>
            <c:numRef>
              <c:f>Sheet1!$C$2:$C$4</c:f>
              <c:numCache>
                <c:formatCode>0%</c:formatCode>
                <c:ptCount val="3"/>
                <c:pt idx="0">
                  <c:v>0.46</c:v>
                </c:pt>
                <c:pt idx="1">
                  <c:v>0.46</c:v>
                </c:pt>
                <c:pt idx="2">
                  <c:v>0.08</c:v>
                </c:pt>
              </c:numCache>
            </c:numRef>
          </c:val>
          <c:extLst>
            <c:ext xmlns:c16="http://schemas.microsoft.com/office/drawing/2014/chart" uri="{C3380CC4-5D6E-409C-BE32-E72D297353CC}">
              <c16:uniqueId val="{00000001-77A8-4BC1-A8C7-A5DE157FED2B}"/>
            </c:ext>
          </c:extLst>
        </c:ser>
        <c:ser>
          <c:idx val="3"/>
          <c:order val="2"/>
          <c:tx>
            <c:strRef>
              <c:f>Sheet1!$D$1</c:f>
              <c:strCache>
                <c:ptCount val="1"/>
                <c:pt idx="0">
                  <c:v>2012г.</c:v>
                </c:pt>
              </c:strCache>
            </c:strRef>
          </c:tx>
          <c:spPr>
            <a:pattFill prst="solidDmnd">
              <a:fgClr>
                <a:sysClr val="windowText" lastClr="000000"/>
              </a:fgClr>
              <a:bgClr>
                <a:sysClr val="window" lastClr="FFFFFF"/>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оправдано</c:v>
                </c:pt>
                <c:pt idx="1">
                  <c:v>Иногда это допустимо</c:v>
                </c:pt>
                <c:pt idx="2">
                  <c:v>К этому нужно относиться снисходительно</c:v>
                </c:pt>
              </c:strCache>
            </c:strRef>
          </c:cat>
          <c:val>
            <c:numRef>
              <c:f>Sheet1!$D$2:$D$4</c:f>
              <c:numCache>
                <c:formatCode>0%</c:formatCode>
                <c:ptCount val="3"/>
                <c:pt idx="0">
                  <c:v>0.53</c:v>
                </c:pt>
                <c:pt idx="1">
                  <c:v>0.36</c:v>
                </c:pt>
                <c:pt idx="2">
                  <c:v>0.11</c:v>
                </c:pt>
              </c:numCache>
            </c:numRef>
          </c:val>
          <c:extLst>
            <c:ext xmlns:c16="http://schemas.microsoft.com/office/drawing/2014/chart" uri="{C3380CC4-5D6E-409C-BE32-E72D297353CC}">
              <c16:uniqueId val="{00000002-77A8-4BC1-A8C7-A5DE157FED2B}"/>
            </c:ext>
          </c:extLst>
        </c:ser>
        <c:ser>
          <c:idx val="2"/>
          <c:order val="3"/>
          <c:tx>
            <c:strRef>
              <c:f>Sheet1!$E$1</c:f>
              <c:strCache>
                <c:ptCount val="1"/>
                <c:pt idx="0">
                  <c:v>2015г.</c:v>
                </c:pt>
              </c:strCache>
            </c:strRef>
          </c:tx>
          <c:spPr>
            <a:pattFill prst="wdDnDiag">
              <a:fgClr>
                <a:srgbClr xmlns:mc="http://schemas.openxmlformats.org/markup-compatibility/2006" xmlns:a14="http://schemas.microsoft.com/office/drawing/2010/main" val="000000" mc:Ignorable="a14" a14:legacySpreadsheetColorIndex="8"/>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Никогда не может быть оправдано</c:v>
                </c:pt>
                <c:pt idx="1">
                  <c:v>Иногда это допустимо</c:v>
                </c:pt>
                <c:pt idx="2">
                  <c:v>К этому нужно относиться снисходительно</c:v>
                </c:pt>
              </c:strCache>
            </c:strRef>
          </c:cat>
          <c:val>
            <c:numRef>
              <c:f>Sheet1!$E$2:$E$4</c:f>
              <c:numCache>
                <c:formatCode>0%</c:formatCode>
                <c:ptCount val="3"/>
                <c:pt idx="0">
                  <c:v>0.56000000000000005</c:v>
                </c:pt>
                <c:pt idx="1">
                  <c:v>0.34</c:v>
                </c:pt>
                <c:pt idx="2">
                  <c:v>0.1</c:v>
                </c:pt>
              </c:numCache>
            </c:numRef>
          </c:val>
          <c:extLst>
            <c:ext xmlns:c16="http://schemas.microsoft.com/office/drawing/2014/chart" uri="{C3380CC4-5D6E-409C-BE32-E72D297353CC}">
              <c16:uniqueId val="{00000003-77A8-4BC1-A8C7-A5DE157FED2B}"/>
            </c:ext>
          </c:extLst>
        </c:ser>
        <c:ser>
          <c:idx val="4"/>
          <c:order val="4"/>
          <c:tx>
            <c:strRef>
              <c:f>Sheet1!$F$1</c:f>
              <c:strCache>
                <c:ptCount val="1"/>
                <c:pt idx="0">
                  <c:v>2020г.</c:v>
                </c:pt>
              </c:strCache>
            </c:strRef>
          </c:tx>
          <c:spPr>
            <a:pattFill prst="shingle">
              <a:fgClr>
                <a:srgbClr xmlns:mc="http://schemas.openxmlformats.org/markup-compatibility/2006" xmlns:a14="http://schemas.microsoft.com/office/drawing/2010/main" val="000000" mc:Ignorable="a14" a14:legacySpreadsheetColorIndex="8"/>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Никогда не может быть оправдано</c:v>
                </c:pt>
                <c:pt idx="1">
                  <c:v>Иногда это допустимо</c:v>
                </c:pt>
                <c:pt idx="2">
                  <c:v>К этому нужно относиться снисходительно</c:v>
                </c:pt>
              </c:strCache>
            </c:strRef>
          </c:cat>
          <c:val>
            <c:numRef>
              <c:f>Sheet1!$F$2:$F$4</c:f>
              <c:numCache>
                <c:formatCode>0%</c:formatCode>
                <c:ptCount val="3"/>
                <c:pt idx="0">
                  <c:v>0.38</c:v>
                </c:pt>
                <c:pt idx="1">
                  <c:v>0.44</c:v>
                </c:pt>
                <c:pt idx="2">
                  <c:v>0.19</c:v>
                </c:pt>
              </c:numCache>
            </c:numRef>
          </c:val>
          <c:extLst>
            <c:ext xmlns:c16="http://schemas.microsoft.com/office/drawing/2014/chart" uri="{C3380CC4-5D6E-409C-BE32-E72D297353CC}">
              <c16:uniqueId val="{00000004-77A8-4BC1-A8C7-A5DE157FED2B}"/>
            </c:ext>
          </c:extLst>
        </c:ser>
        <c:dLbls>
          <c:showLegendKey val="0"/>
          <c:showVal val="0"/>
          <c:showCatName val="0"/>
          <c:showSerName val="0"/>
          <c:showPercent val="0"/>
          <c:showBubbleSize val="0"/>
        </c:dLbls>
        <c:gapWidth val="150"/>
        <c:axId val="42055936"/>
        <c:axId val="42065920"/>
      </c:barChart>
      <c:catAx>
        <c:axId val="42055936"/>
        <c:scaling>
          <c:orientation val="minMax"/>
        </c:scaling>
        <c:delete val="0"/>
        <c:axPos val="b"/>
        <c:numFmt formatCode="General" sourceLinked="1"/>
        <c:majorTickMark val="out"/>
        <c:minorTickMark val="none"/>
        <c:tickLblPos val="nextTo"/>
        <c:spPr>
          <a:ln w="3172">
            <a:solidFill>
              <a:srgbClr val="000000"/>
            </a:solidFill>
            <a:prstDash val="solid"/>
          </a:ln>
        </c:spPr>
        <c:txPr>
          <a:bodyPr rot="0" vert="horz"/>
          <a:lstStyle/>
          <a:p>
            <a:pPr>
              <a:defRPr sz="999" b="0" i="0" u="none" strike="noStrike" baseline="0">
                <a:solidFill>
                  <a:srgbClr val="000000"/>
                </a:solidFill>
                <a:latin typeface="Arial Cyr"/>
                <a:ea typeface="Arial Cyr"/>
                <a:cs typeface="Arial Cyr"/>
              </a:defRPr>
            </a:pPr>
            <a:endParaRPr lang="ru-RU"/>
          </a:p>
        </c:txPr>
        <c:crossAx val="42065920"/>
        <c:crosses val="autoZero"/>
        <c:auto val="1"/>
        <c:lblAlgn val="ctr"/>
        <c:lblOffset val="100"/>
        <c:tickLblSkip val="1"/>
        <c:tickMarkSkip val="1"/>
        <c:noMultiLvlLbl val="0"/>
      </c:catAx>
      <c:valAx>
        <c:axId val="42065920"/>
        <c:scaling>
          <c:orientation val="minMax"/>
          <c:max val="1"/>
        </c:scaling>
        <c:delete val="0"/>
        <c:axPos val="l"/>
        <c:numFmt formatCode="0%" sourceLinked="1"/>
        <c:majorTickMark val="out"/>
        <c:minorTickMark val="none"/>
        <c:tickLblPos val="nextTo"/>
        <c:spPr>
          <a:ln w="3172">
            <a:solidFill>
              <a:srgbClr val="000000"/>
            </a:solidFill>
            <a:prstDash val="solid"/>
          </a:ln>
        </c:spPr>
        <c:txPr>
          <a:bodyPr rot="0" vert="horz"/>
          <a:lstStyle/>
          <a:p>
            <a:pPr>
              <a:defRPr sz="999" b="0" i="0" u="none" strike="noStrike" baseline="0">
                <a:solidFill>
                  <a:srgbClr val="000000"/>
                </a:solidFill>
                <a:latin typeface="Arial Cyr"/>
                <a:ea typeface="Arial Cyr"/>
                <a:cs typeface="Arial Cyr"/>
              </a:defRPr>
            </a:pPr>
            <a:endParaRPr lang="ru-RU"/>
          </a:p>
        </c:txPr>
        <c:crossAx val="42055936"/>
        <c:crosses val="autoZero"/>
        <c:crossBetween val="between"/>
      </c:valAx>
      <c:spPr>
        <a:noFill/>
        <a:ln w="25380">
          <a:noFill/>
        </a:ln>
      </c:spPr>
    </c:plotArea>
    <c:legend>
      <c:legendPos val="r"/>
      <c:layout>
        <c:manualLayout>
          <c:xMode val="edge"/>
          <c:yMode val="edge"/>
          <c:x val="0.3998630049292618"/>
          <c:y val="5.027396368842324E-2"/>
          <c:w val="0.54677661481339213"/>
          <c:h val="0.13432246589011085"/>
        </c:manualLayout>
      </c:layout>
      <c:overlay val="0"/>
      <c:spPr>
        <a:noFill/>
        <a:ln w="3172">
          <a:solidFill>
            <a:srgbClr val="000000"/>
          </a:solidFill>
          <a:prstDash val="solid"/>
        </a:ln>
      </c:spPr>
      <c:txPr>
        <a:bodyPr/>
        <a:lstStyle/>
        <a:p>
          <a:pPr>
            <a:defRPr sz="12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999"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7091757387247282E-2"/>
          <c:y val="0.16483516483516483"/>
          <c:w val="0.9144634525660964"/>
          <c:h val="0.57692307692307687"/>
        </c:manualLayout>
      </c:layout>
      <c:barChart>
        <c:barDir val="col"/>
        <c:grouping val="clustered"/>
        <c:varyColors val="0"/>
        <c:ser>
          <c:idx val="0"/>
          <c:order val="0"/>
          <c:tx>
            <c:strRef>
              <c:f>Sheet1!$B$1</c:f>
              <c:strCache>
                <c:ptCount val="1"/>
                <c:pt idx="0">
                  <c:v>2000г.</c:v>
                </c:pt>
              </c:strCache>
            </c:strRef>
          </c:tx>
          <c:spPr>
            <a:pattFill prst="diagBrick">
              <a:fgClr>
                <a:schemeClr val="tx1"/>
              </a:fgClr>
              <a:bgClr>
                <a:schemeClr val="bg1"/>
              </a:bgClr>
            </a:pattFill>
            <a:ln w="12699">
              <a:solidFill>
                <a:srgbClr val="000000"/>
              </a:solidFill>
              <a:prstDash val="solid"/>
            </a:ln>
          </c:spPr>
          <c:invertIfNegative val="0"/>
          <c:dLbls>
            <c:spPr>
              <a:noFill/>
              <a:ln w="25397">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оправдано</c:v>
                </c:pt>
                <c:pt idx="1">
                  <c:v>Иногда это допустимо</c:v>
                </c:pt>
                <c:pt idx="2">
                  <c:v>К этому нужно относиться снисходительно</c:v>
                </c:pt>
              </c:strCache>
            </c:strRef>
          </c:cat>
          <c:val>
            <c:numRef>
              <c:f>Sheet1!$B$2:$B$4</c:f>
              <c:numCache>
                <c:formatCode>0%</c:formatCode>
                <c:ptCount val="3"/>
                <c:pt idx="0">
                  <c:v>0.51</c:v>
                </c:pt>
                <c:pt idx="1">
                  <c:v>0.36</c:v>
                </c:pt>
                <c:pt idx="2">
                  <c:v>0.13</c:v>
                </c:pt>
              </c:numCache>
            </c:numRef>
          </c:val>
          <c:extLst>
            <c:ext xmlns:c16="http://schemas.microsoft.com/office/drawing/2014/chart" uri="{C3380CC4-5D6E-409C-BE32-E72D297353CC}">
              <c16:uniqueId val="{00000000-4FD0-4FD8-B4E8-A2E388661F35}"/>
            </c:ext>
          </c:extLst>
        </c:ser>
        <c:ser>
          <c:idx val="1"/>
          <c:order val="1"/>
          <c:tx>
            <c:strRef>
              <c:f>Sheet1!$C$1</c:f>
              <c:strCache>
                <c:ptCount val="1"/>
                <c:pt idx="0">
                  <c:v>2005г.</c:v>
                </c:pt>
              </c:strCache>
            </c:strRef>
          </c:tx>
          <c:spPr>
            <a:pattFill prst="divo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9">
              <a:solidFill>
                <a:srgbClr val="000000"/>
              </a:solidFill>
              <a:prstDash val="solid"/>
            </a:ln>
          </c:spPr>
          <c:invertIfNegative val="0"/>
          <c:dLbls>
            <c:spPr>
              <a:noFill/>
              <a:ln w="25397">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оправдано</c:v>
                </c:pt>
                <c:pt idx="1">
                  <c:v>Иногда это допустимо</c:v>
                </c:pt>
                <c:pt idx="2">
                  <c:v>К этому нужно относиться снисходительно</c:v>
                </c:pt>
              </c:strCache>
            </c:strRef>
          </c:cat>
          <c:val>
            <c:numRef>
              <c:f>Sheet1!$C$2:$C$4</c:f>
              <c:numCache>
                <c:formatCode>0%</c:formatCode>
                <c:ptCount val="3"/>
                <c:pt idx="0">
                  <c:v>0.39</c:v>
                </c:pt>
                <c:pt idx="1">
                  <c:v>0.5</c:v>
                </c:pt>
                <c:pt idx="2">
                  <c:v>0.11</c:v>
                </c:pt>
              </c:numCache>
            </c:numRef>
          </c:val>
          <c:extLst>
            <c:ext xmlns:c16="http://schemas.microsoft.com/office/drawing/2014/chart" uri="{C3380CC4-5D6E-409C-BE32-E72D297353CC}">
              <c16:uniqueId val="{00000001-4FD0-4FD8-B4E8-A2E388661F35}"/>
            </c:ext>
          </c:extLst>
        </c:ser>
        <c:ser>
          <c:idx val="3"/>
          <c:order val="2"/>
          <c:tx>
            <c:strRef>
              <c:f>Sheet1!$D$1</c:f>
              <c:strCache>
                <c:ptCount val="1"/>
                <c:pt idx="0">
                  <c:v>2012г.</c:v>
                </c:pt>
              </c:strCache>
            </c:strRef>
          </c:tx>
          <c:spPr>
            <a:pattFill prst="solidDmnd">
              <a:fgClr>
                <a:sysClr val="windowText" lastClr="000000"/>
              </a:fgClr>
              <a:bgClr>
                <a:sysClr val="window" lastClr="FFFFFF"/>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оправдано</c:v>
                </c:pt>
                <c:pt idx="1">
                  <c:v>Иногда это допустимо</c:v>
                </c:pt>
                <c:pt idx="2">
                  <c:v>К этому нужно относиться снисходительно</c:v>
                </c:pt>
              </c:strCache>
            </c:strRef>
          </c:cat>
          <c:val>
            <c:numRef>
              <c:f>Sheet1!$D$2:$D$4</c:f>
              <c:numCache>
                <c:formatCode>0%</c:formatCode>
                <c:ptCount val="3"/>
                <c:pt idx="0">
                  <c:v>0.52</c:v>
                </c:pt>
                <c:pt idx="1">
                  <c:v>0.42</c:v>
                </c:pt>
                <c:pt idx="2">
                  <c:v>0.06</c:v>
                </c:pt>
              </c:numCache>
            </c:numRef>
          </c:val>
          <c:extLst>
            <c:ext xmlns:c16="http://schemas.microsoft.com/office/drawing/2014/chart" uri="{C3380CC4-5D6E-409C-BE32-E72D297353CC}">
              <c16:uniqueId val="{00000002-4FD0-4FD8-B4E8-A2E388661F35}"/>
            </c:ext>
          </c:extLst>
        </c:ser>
        <c:ser>
          <c:idx val="2"/>
          <c:order val="3"/>
          <c:tx>
            <c:strRef>
              <c:f>Sheet1!$E$1</c:f>
              <c:strCache>
                <c:ptCount val="1"/>
                <c:pt idx="0">
                  <c:v>2015г.</c:v>
                </c:pt>
              </c:strCache>
            </c:strRef>
          </c:tx>
          <c:spPr>
            <a:pattFill prst="wdDnDiag">
              <a:fgClr>
                <a:srgbClr xmlns:mc="http://schemas.openxmlformats.org/markup-compatibility/2006" xmlns:a14="http://schemas.microsoft.com/office/drawing/2010/main" val="000000" mc:Ignorable="a14" a14:legacySpreadsheetColorIndex="8"/>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Никогда не может быть оправдано</c:v>
                </c:pt>
                <c:pt idx="1">
                  <c:v>Иногда это допустимо</c:v>
                </c:pt>
                <c:pt idx="2">
                  <c:v>К этому нужно относиться снисходительно</c:v>
                </c:pt>
              </c:strCache>
            </c:strRef>
          </c:cat>
          <c:val>
            <c:numRef>
              <c:f>Sheet1!$E$2:$E$4</c:f>
              <c:numCache>
                <c:formatCode>0%</c:formatCode>
                <c:ptCount val="3"/>
                <c:pt idx="0">
                  <c:v>0.45</c:v>
                </c:pt>
                <c:pt idx="1">
                  <c:v>0.38</c:v>
                </c:pt>
                <c:pt idx="2">
                  <c:v>0.17</c:v>
                </c:pt>
              </c:numCache>
            </c:numRef>
          </c:val>
          <c:extLst>
            <c:ext xmlns:c16="http://schemas.microsoft.com/office/drawing/2014/chart" uri="{C3380CC4-5D6E-409C-BE32-E72D297353CC}">
              <c16:uniqueId val="{00000003-4FD0-4FD8-B4E8-A2E388661F35}"/>
            </c:ext>
          </c:extLst>
        </c:ser>
        <c:ser>
          <c:idx val="4"/>
          <c:order val="4"/>
          <c:tx>
            <c:strRef>
              <c:f>Sheet1!$F$1</c:f>
              <c:strCache>
                <c:ptCount val="1"/>
                <c:pt idx="0">
                  <c:v>2020г.</c:v>
                </c:pt>
              </c:strCache>
            </c:strRef>
          </c:tx>
          <c:spPr>
            <a:pattFill prst="shingle">
              <a:fgClr>
                <a:srgbClr xmlns:mc="http://schemas.openxmlformats.org/markup-compatibility/2006" xmlns:a14="http://schemas.microsoft.com/office/drawing/2010/main" val="000000" mc:Ignorable="a14" a14:legacySpreadsheetColorIndex="8"/>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Никогда не может быть оправдано</c:v>
                </c:pt>
                <c:pt idx="1">
                  <c:v>Иногда это допустимо</c:v>
                </c:pt>
                <c:pt idx="2">
                  <c:v>К этому нужно относиться снисходительно</c:v>
                </c:pt>
              </c:strCache>
            </c:strRef>
          </c:cat>
          <c:val>
            <c:numRef>
              <c:f>Sheet1!$F$2:$F$4</c:f>
              <c:numCache>
                <c:formatCode>0%</c:formatCode>
                <c:ptCount val="3"/>
                <c:pt idx="0">
                  <c:v>0.42</c:v>
                </c:pt>
                <c:pt idx="1">
                  <c:v>0.39</c:v>
                </c:pt>
                <c:pt idx="2">
                  <c:v>0.19</c:v>
                </c:pt>
              </c:numCache>
            </c:numRef>
          </c:val>
          <c:extLst>
            <c:ext xmlns:c16="http://schemas.microsoft.com/office/drawing/2014/chart" uri="{C3380CC4-5D6E-409C-BE32-E72D297353CC}">
              <c16:uniqueId val="{00000004-4FD0-4FD8-B4E8-A2E388661F35}"/>
            </c:ext>
          </c:extLst>
        </c:ser>
        <c:dLbls>
          <c:showLegendKey val="0"/>
          <c:showVal val="0"/>
          <c:showCatName val="0"/>
          <c:showSerName val="0"/>
          <c:showPercent val="0"/>
          <c:showBubbleSize val="0"/>
        </c:dLbls>
        <c:gapWidth val="150"/>
        <c:axId val="42084992"/>
        <c:axId val="42099072"/>
      </c:barChart>
      <c:catAx>
        <c:axId val="42084992"/>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42099072"/>
        <c:crosses val="autoZero"/>
        <c:auto val="1"/>
        <c:lblAlgn val="ctr"/>
        <c:lblOffset val="100"/>
        <c:tickLblSkip val="1"/>
        <c:tickMarkSkip val="1"/>
        <c:noMultiLvlLbl val="0"/>
      </c:catAx>
      <c:valAx>
        <c:axId val="42099072"/>
        <c:scaling>
          <c:orientation val="minMax"/>
          <c:max val="1"/>
        </c:scaling>
        <c:delete val="0"/>
        <c:axPos val="l"/>
        <c:numFmt formatCode="0%"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42084992"/>
        <c:crosses val="autoZero"/>
        <c:crossBetween val="between"/>
      </c:valAx>
      <c:spPr>
        <a:noFill/>
        <a:ln w="25397">
          <a:noFill/>
        </a:ln>
      </c:spPr>
    </c:plotArea>
    <c:legend>
      <c:legendPos val="r"/>
      <c:layout>
        <c:manualLayout>
          <c:xMode val="edge"/>
          <c:yMode val="edge"/>
          <c:x val="0.43908679102707882"/>
          <c:y val="3.8726243556904787E-2"/>
          <c:w val="0.51866073402386725"/>
          <c:h val="0.13632830779873448"/>
        </c:manualLayout>
      </c:layout>
      <c:overlay val="0"/>
      <c:spPr>
        <a:noFill/>
        <a:ln w="3175">
          <a:solidFill>
            <a:srgbClr val="000000"/>
          </a:solidFill>
          <a:prstDash val="solid"/>
        </a:ln>
      </c:spPr>
      <c:txPr>
        <a:bodyPr/>
        <a:lstStyle/>
        <a:p>
          <a:pPr>
            <a:defRPr sz="12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8188976377952755E-2"/>
          <c:y val="0.15384615384615385"/>
          <c:w val="0.91338582677165359"/>
          <c:h val="0.58791208791208793"/>
        </c:manualLayout>
      </c:layout>
      <c:barChart>
        <c:barDir val="col"/>
        <c:grouping val="clustered"/>
        <c:varyColors val="0"/>
        <c:ser>
          <c:idx val="0"/>
          <c:order val="0"/>
          <c:tx>
            <c:strRef>
              <c:f>Sheet1!$B$1</c:f>
              <c:strCache>
                <c:ptCount val="1"/>
                <c:pt idx="0">
                  <c:v>2000г.</c:v>
                </c:pt>
              </c:strCache>
            </c:strRef>
          </c:tx>
          <c:spPr>
            <a:pattFill prst="diagBrick">
              <a:fgClr>
                <a:schemeClr val="tx1"/>
              </a:fgClr>
              <a:bgClr>
                <a:schemeClr val="bg1"/>
              </a:bgClr>
            </a:pattFill>
            <a:ln w="12699">
              <a:solidFill>
                <a:srgbClr val="000000"/>
              </a:solidFill>
              <a:prstDash val="solid"/>
            </a:ln>
          </c:spPr>
          <c:invertIfNegative val="0"/>
          <c:dLbls>
            <c:spPr>
              <a:noFill/>
              <a:ln w="25397">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c:v>
                </c:pt>
                <c:pt idx="1">
                  <c:v>Иногда это допустимо</c:v>
                </c:pt>
                <c:pt idx="2">
                  <c:v>К этому нужно относиться снисходительно</c:v>
                </c:pt>
              </c:strCache>
            </c:strRef>
          </c:cat>
          <c:val>
            <c:numRef>
              <c:f>Sheet1!$B$2:$B$4</c:f>
              <c:numCache>
                <c:formatCode>0%</c:formatCode>
                <c:ptCount val="3"/>
                <c:pt idx="0">
                  <c:v>0.26</c:v>
                </c:pt>
                <c:pt idx="1">
                  <c:v>0.53</c:v>
                </c:pt>
                <c:pt idx="2">
                  <c:v>0.21</c:v>
                </c:pt>
              </c:numCache>
            </c:numRef>
          </c:val>
          <c:extLst>
            <c:ext xmlns:c16="http://schemas.microsoft.com/office/drawing/2014/chart" uri="{C3380CC4-5D6E-409C-BE32-E72D297353CC}">
              <c16:uniqueId val="{00000000-5378-4857-8BB5-2403EB7129F3}"/>
            </c:ext>
          </c:extLst>
        </c:ser>
        <c:ser>
          <c:idx val="1"/>
          <c:order val="1"/>
          <c:tx>
            <c:strRef>
              <c:f>Sheet1!$C$1</c:f>
              <c:strCache>
                <c:ptCount val="1"/>
                <c:pt idx="0">
                  <c:v>2005г.</c:v>
                </c:pt>
              </c:strCache>
            </c:strRef>
          </c:tx>
          <c:spPr>
            <a:pattFill prst="divot">
              <a:fgClr>
                <a:srgbClr xmlns:mc="http://schemas.openxmlformats.org/markup-compatibility/2006" xmlns:a14="http://schemas.microsoft.com/office/drawing/2010/main" val="000000" mc:Ignorable="a14" a14:legacySpreadsheetColorIndex="8"/>
              </a:fgClr>
              <a:bgClr>
                <a:sysClr val="window" lastClr="FFFFFF"/>
              </a:bgClr>
            </a:pattFill>
            <a:ln w="12699">
              <a:solidFill>
                <a:srgbClr val="000000"/>
              </a:solidFill>
              <a:prstDash val="solid"/>
            </a:ln>
          </c:spPr>
          <c:invertIfNegative val="0"/>
          <c:dLbls>
            <c:spPr>
              <a:noFill/>
              <a:ln w="25397">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c:v>
                </c:pt>
                <c:pt idx="1">
                  <c:v>Иногда это допустимо</c:v>
                </c:pt>
                <c:pt idx="2">
                  <c:v>К этому нужно относиться снисходительно</c:v>
                </c:pt>
              </c:strCache>
            </c:strRef>
          </c:cat>
          <c:val>
            <c:numRef>
              <c:f>Sheet1!$C$2:$C$4</c:f>
              <c:numCache>
                <c:formatCode>0%</c:formatCode>
                <c:ptCount val="3"/>
                <c:pt idx="0">
                  <c:v>0.3</c:v>
                </c:pt>
                <c:pt idx="1">
                  <c:v>0.59</c:v>
                </c:pt>
                <c:pt idx="2">
                  <c:v>0.11</c:v>
                </c:pt>
              </c:numCache>
            </c:numRef>
          </c:val>
          <c:extLst>
            <c:ext xmlns:c16="http://schemas.microsoft.com/office/drawing/2014/chart" uri="{C3380CC4-5D6E-409C-BE32-E72D297353CC}">
              <c16:uniqueId val="{00000001-5378-4857-8BB5-2403EB7129F3}"/>
            </c:ext>
          </c:extLst>
        </c:ser>
        <c:ser>
          <c:idx val="3"/>
          <c:order val="2"/>
          <c:tx>
            <c:strRef>
              <c:f>Sheet1!$D$1</c:f>
              <c:strCache>
                <c:ptCount val="1"/>
                <c:pt idx="0">
                  <c:v>2012г.</c:v>
                </c:pt>
              </c:strCache>
            </c:strRef>
          </c:tx>
          <c:spPr>
            <a:pattFill prst="solidDmnd">
              <a:fgClr>
                <a:sysClr val="windowText" lastClr="000000"/>
              </a:fgClr>
              <a:bgClr>
                <a:sysClr val="window" lastClr="FFFFFF"/>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c:v>
                </c:pt>
                <c:pt idx="1">
                  <c:v>Иногда это допустимо</c:v>
                </c:pt>
                <c:pt idx="2">
                  <c:v>К этому нужно относиться снисходительно</c:v>
                </c:pt>
              </c:strCache>
            </c:strRef>
          </c:cat>
          <c:val>
            <c:numRef>
              <c:f>Sheet1!$D$2:$D$4</c:f>
              <c:numCache>
                <c:formatCode>0%</c:formatCode>
                <c:ptCount val="3"/>
                <c:pt idx="0">
                  <c:v>0.52</c:v>
                </c:pt>
                <c:pt idx="1">
                  <c:v>0.43</c:v>
                </c:pt>
                <c:pt idx="2">
                  <c:v>0.05</c:v>
                </c:pt>
              </c:numCache>
            </c:numRef>
          </c:val>
          <c:extLst>
            <c:ext xmlns:c16="http://schemas.microsoft.com/office/drawing/2014/chart" uri="{C3380CC4-5D6E-409C-BE32-E72D297353CC}">
              <c16:uniqueId val="{00000002-5378-4857-8BB5-2403EB7129F3}"/>
            </c:ext>
          </c:extLst>
        </c:ser>
        <c:ser>
          <c:idx val="2"/>
          <c:order val="3"/>
          <c:tx>
            <c:strRef>
              <c:f>Sheet1!$E$1</c:f>
              <c:strCache>
                <c:ptCount val="1"/>
                <c:pt idx="0">
                  <c:v>2015г.</c:v>
                </c:pt>
              </c:strCache>
            </c:strRef>
          </c:tx>
          <c:spPr>
            <a:pattFill prst="wdDnDiag">
              <a:fgClr>
                <a:srgbClr xmlns:mc="http://schemas.openxmlformats.org/markup-compatibility/2006" xmlns:a14="http://schemas.microsoft.com/office/drawing/2010/main" val="000000" mc:Ignorable="a14" a14:legacySpreadsheetColorIndex="8"/>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Никогда не может быть оправдан</c:v>
                </c:pt>
                <c:pt idx="1">
                  <c:v>Иногда это допустимо</c:v>
                </c:pt>
                <c:pt idx="2">
                  <c:v>К этому нужно относиться снисходительно</c:v>
                </c:pt>
              </c:strCache>
            </c:strRef>
          </c:cat>
          <c:val>
            <c:numRef>
              <c:f>Sheet1!$E$2:$E$4</c:f>
              <c:numCache>
                <c:formatCode>0%</c:formatCode>
                <c:ptCount val="3"/>
                <c:pt idx="0">
                  <c:v>0.4</c:v>
                </c:pt>
                <c:pt idx="1">
                  <c:v>0.43</c:v>
                </c:pt>
                <c:pt idx="2">
                  <c:v>0.17</c:v>
                </c:pt>
              </c:numCache>
            </c:numRef>
          </c:val>
          <c:extLst>
            <c:ext xmlns:c16="http://schemas.microsoft.com/office/drawing/2014/chart" uri="{C3380CC4-5D6E-409C-BE32-E72D297353CC}">
              <c16:uniqueId val="{00000003-5378-4857-8BB5-2403EB7129F3}"/>
            </c:ext>
          </c:extLst>
        </c:ser>
        <c:ser>
          <c:idx val="4"/>
          <c:order val="4"/>
          <c:tx>
            <c:strRef>
              <c:f>Sheet1!$F$1</c:f>
              <c:strCache>
                <c:ptCount val="1"/>
                <c:pt idx="0">
                  <c:v>2020г.</c:v>
                </c:pt>
              </c:strCache>
            </c:strRef>
          </c:tx>
          <c:spPr>
            <a:pattFill prst="shingle">
              <a:fgClr>
                <a:srgbClr xmlns:mc="http://schemas.openxmlformats.org/markup-compatibility/2006" xmlns:a14="http://schemas.microsoft.com/office/drawing/2010/main" val="000000" mc:Ignorable="a14" a14:legacySpreadsheetColorIndex="8"/>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Никогда не может быть оправдан</c:v>
                </c:pt>
                <c:pt idx="1">
                  <c:v>Иногда это допустимо</c:v>
                </c:pt>
                <c:pt idx="2">
                  <c:v>К этому нужно относиться снисходительно</c:v>
                </c:pt>
              </c:strCache>
            </c:strRef>
          </c:cat>
          <c:val>
            <c:numRef>
              <c:f>Sheet1!$F$2:$F$4</c:f>
              <c:numCache>
                <c:formatCode>0%</c:formatCode>
                <c:ptCount val="3"/>
                <c:pt idx="0">
                  <c:v>0.28999999999999998</c:v>
                </c:pt>
                <c:pt idx="1">
                  <c:v>0.5</c:v>
                </c:pt>
                <c:pt idx="2">
                  <c:v>0.21</c:v>
                </c:pt>
              </c:numCache>
            </c:numRef>
          </c:val>
          <c:extLst>
            <c:ext xmlns:c16="http://schemas.microsoft.com/office/drawing/2014/chart" uri="{C3380CC4-5D6E-409C-BE32-E72D297353CC}">
              <c16:uniqueId val="{00000004-5378-4857-8BB5-2403EB7129F3}"/>
            </c:ext>
          </c:extLst>
        </c:ser>
        <c:dLbls>
          <c:showLegendKey val="0"/>
          <c:showVal val="0"/>
          <c:showCatName val="0"/>
          <c:showSerName val="0"/>
          <c:showPercent val="0"/>
          <c:showBubbleSize val="0"/>
        </c:dLbls>
        <c:gapWidth val="150"/>
        <c:axId val="41897344"/>
        <c:axId val="42030208"/>
      </c:barChart>
      <c:catAx>
        <c:axId val="41897344"/>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42030208"/>
        <c:crosses val="autoZero"/>
        <c:auto val="1"/>
        <c:lblAlgn val="ctr"/>
        <c:lblOffset val="100"/>
        <c:tickLblSkip val="1"/>
        <c:tickMarkSkip val="1"/>
        <c:noMultiLvlLbl val="0"/>
      </c:catAx>
      <c:valAx>
        <c:axId val="42030208"/>
        <c:scaling>
          <c:orientation val="minMax"/>
          <c:max val="1"/>
        </c:scaling>
        <c:delete val="0"/>
        <c:axPos val="l"/>
        <c:numFmt formatCode="0%"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41897344"/>
        <c:crosses val="autoZero"/>
        <c:crossBetween val="between"/>
      </c:valAx>
      <c:spPr>
        <a:noFill/>
        <a:ln w="25397">
          <a:noFill/>
        </a:ln>
      </c:spPr>
    </c:plotArea>
    <c:legend>
      <c:legendPos val="r"/>
      <c:layout>
        <c:manualLayout>
          <c:xMode val="edge"/>
          <c:yMode val="edge"/>
          <c:x val="0.48259781480803271"/>
          <c:y val="6.0119704663085347E-2"/>
          <c:w val="0.47548133227532607"/>
          <c:h val="0.13153039414376999"/>
        </c:manualLayout>
      </c:layout>
      <c:overlay val="0"/>
      <c:spPr>
        <a:noFill/>
        <a:ln w="3175">
          <a:solidFill>
            <a:srgbClr val="000000"/>
          </a:solidFill>
          <a:prstDash val="solid"/>
        </a:ln>
      </c:spPr>
      <c:txPr>
        <a:bodyPr/>
        <a:lstStyle/>
        <a:p>
          <a:pPr>
            <a:defRPr sz="12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8607594936708861E-2"/>
          <c:y val="0.2087912087912088"/>
          <c:w val="0.91297468354430378"/>
          <c:h val="0.53296703296703296"/>
        </c:manualLayout>
      </c:layout>
      <c:barChart>
        <c:barDir val="col"/>
        <c:grouping val="clustered"/>
        <c:varyColors val="0"/>
        <c:ser>
          <c:idx val="0"/>
          <c:order val="0"/>
          <c:tx>
            <c:strRef>
              <c:f>Sheet1!$B$1</c:f>
              <c:strCache>
                <c:ptCount val="1"/>
                <c:pt idx="0">
                  <c:v>2000г.</c:v>
                </c:pt>
              </c:strCache>
            </c:strRef>
          </c:tx>
          <c:spPr>
            <a:pattFill prst="diagBrick">
              <a:fgClr>
                <a:schemeClr val="tx1"/>
              </a:fgClr>
              <a:bgClr>
                <a:schemeClr val="bg1"/>
              </a:bgClr>
            </a:pattFill>
            <a:ln w="12692">
              <a:solidFill>
                <a:srgbClr val="000000"/>
              </a:solidFill>
              <a:prstDash val="solid"/>
            </a:ln>
          </c:spPr>
          <c:invertIfNegative val="0"/>
          <c:dLbls>
            <c:spPr>
              <a:noFill/>
              <a:ln w="25384">
                <a:noFill/>
              </a:ln>
            </c:spPr>
            <c:txPr>
              <a:bodyPr/>
              <a:lstStyle/>
              <a:p>
                <a:pPr>
                  <a:defRPr sz="999"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оправдана</c:v>
                </c:pt>
                <c:pt idx="1">
                  <c:v>Иногда это допустимо</c:v>
                </c:pt>
                <c:pt idx="2">
                  <c:v>К этому нужно относиться снисходительно</c:v>
                </c:pt>
              </c:strCache>
            </c:strRef>
          </c:cat>
          <c:val>
            <c:numRef>
              <c:f>Sheet1!$B$2:$B$4</c:f>
              <c:numCache>
                <c:formatCode>0%</c:formatCode>
                <c:ptCount val="3"/>
                <c:pt idx="0">
                  <c:v>0.75</c:v>
                </c:pt>
                <c:pt idx="1">
                  <c:v>0.15</c:v>
                </c:pt>
                <c:pt idx="2">
                  <c:v>0.1</c:v>
                </c:pt>
              </c:numCache>
            </c:numRef>
          </c:val>
          <c:extLst>
            <c:ext xmlns:c16="http://schemas.microsoft.com/office/drawing/2014/chart" uri="{C3380CC4-5D6E-409C-BE32-E72D297353CC}">
              <c16:uniqueId val="{00000000-8659-472A-BF9B-1D177A3ECD91}"/>
            </c:ext>
          </c:extLst>
        </c:ser>
        <c:ser>
          <c:idx val="1"/>
          <c:order val="1"/>
          <c:tx>
            <c:strRef>
              <c:f>Sheet1!$C$1</c:f>
              <c:strCache>
                <c:ptCount val="1"/>
                <c:pt idx="0">
                  <c:v>2005г.</c:v>
                </c:pt>
              </c:strCache>
            </c:strRef>
          </c:tx>
          <c:spPr>
            <a:pattFill prst="divo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2">
              <a:solidFill>
                <a:srgbClr val="000000"/>
              </a:solidFill>
              <a:prstDash val="solid"/>
            </a:ln>
          </c:spPr>
          <c:invertIfNegative val="0"/>
          <c:dLbls>
            <c:spPr>
              <a:noFill/>
              <a:ln w="25384">
                <a:noFill/>
              </a:ln>
            </c:spPr>
            <c:txPr>
              <a:bodyPr/>
              <a:lstStyle/>
              <a:p>
                <a:pPr>
                  <a:defRPr sz="999"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оправдана</c:v>
                </c:pt>
                <c:pt idx="1">
                  <c:v>Иногда это допустимо</c:v>
                </c:pt>
                <c:pt idx="2">
                  <c:v>К этому нужно относиться снисходительно</c:v>
                </c:pt>
              </c:strCache>
            </c:strRef>
          </c:cat>
          <c:val>
            <c:numRef>
              <c:f>Sheet1!$C$2:$C$4</c:f>
              <c:numCache>
                <c:formatCode>0%</c:formatCode>
                <c:ptCount val="3"/>
                <c:pt idx="0">
                  <c:v>0.7</c:v>
                </c:pt>
                <c:pt idx="1">
                  <c:v>0.22</c:v>
                </c:pt>
                <c:pt idx="2">
                  <c:v>0.08</c:v>
                </c:pt>
              </c:numCache>
            </c:numRef>
          </c:val>
          <c:extLst>
            <c:ext xmlns:c16="http://schemas.microsoft.com/office/drawing/2014/chart" uri="{C3380CC4-5D6E-409C-BE32-E72D297353CC}">
              <c16:uniqueId val="{00000001-8659-472A-BF9B-1D177A3ECD91}"/>
            </c:ext>
          </c:extLst>
        </c:ser>
        <c:ser>
          <c:idx val="3"/>
          <c:order val="2"/>
          <c:tx>
            <c:strRef>
              <c:f>Sheet1!$D$1</c:f>
              <c:strCache>
                <c:ptCount val="1"/>
                <c:pt idx="0">
                  <c:v>2012г.</c:v>
                </c:pt>
              </c:strCache>
            </c:strRef>
          </c:tx>
          <c:spPr>
            <a:pattFill prst="solidDmnd">
              <a:fgClr>
                <a:sysClr val="windowText" lastClr="000000"/>
              </a:fgClr>
              <a:bgClr>
                <a:sysClr val="window" lastClr="FFFFFF"/>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оправдана</c:v>
                </c:pt>
                <c:pt idx="1">
                  <c:v>Иногда это допустимо</c:v>
                </c:pt>
                <c:pt idx="2">
                  <c:v>К этому нужно относиться снисходительно</c:v>
                </c:pt>
              </c:strCache>
            </c:strRef>
          </c:cat>
          <c:val>
            <c:numRef>
              <c:f>Sheet1!$D$2:$D$4</c:f>
              <c:numCache>
                <c:formatCode>0%</c:formatCode>
                <c:ptCount val="3"/>
                <c:pt idx="0">
                  <c:v>0.77</c:v>
                </c:pt>
                <c:pt idx="1">
                  <c:v>0.16</c:v>
                </c:pt>
                <c:pt idx="2">
                  <c:v>7.0000000000000007E-2</c:v>
                </c:pt>
              </c:numCache>
            </c:numRef>
          </c:val>
          <c:extLst>
            <c:ext xmlns:c16="http://schemas.microsoft.com/office/drawing/2014/chart" uri="{C3380CC4-5D6E-409C-BE32-E72D297353CC}">
              <c16:uniqueId val="{00000002-8659-472A-BF9B-1D177A3ECD91}"/>
            </c:ext>
          </c:extLst>
        </c:ser>
        <c:ser>
          <c:idx val="2"/>
          <c:order val="3"/>
          <c:tx>
            <c:strRef>
              <c:f>Sheet1!$E$1</c:f>
              <c:strCache>
                <c:ptCount val="1"/>
                <c:pt idx="0">
                  <c:v>2015г.</c:v>
                </c:pt>
              </c:strCache>
            </c:strRef>
          </c:tx>
          <c:spPr>
            <a:pattFill prst="wdDnDiag">
              <a:fgClr>
                <a:srgbClr xmlns:mc="http://schemas.openxmlformats.org/markup-compatibility/2006" xmlns:a14="http://schemas.microsoft.com/office/drawing/2010/main" val="000000" mc:Ignorable="a14" a14:legacySpreadsheetColorIndex="8"/>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Никогда не может быть оправдана</c:v>
                </c:pt>
                <c:pt idx="1">
                  <c:v>Иногда это допустимо</c:v>
                </c:pt>
                <c:pt idx="2">
                  <c:v>К этому нужно относиться снисходительно</c:v>
                </c:pt>
              </c:strCache>
            </c:strRef>
          </c:cat>
          <c:val>
            <c:numRef>
              <c:f>Sheet1!$E$2:$E$4</c:f>
              <c:numCache>
                <c:formatCode>0%</c:formatCode>
                <c:ptCount val="3"/>
                <c:pt idx="0">
                  <c:v>0.66</c:v>
                </c:pt>
                <c:pt idx="1">
                  <c:v>0.19</c:v>
                </c:pt>
                <c:pt idx="2">
                  <c:v>0.15</c:v>
                </c:pt>
              </c:numCache>
            </c:numRef>
          </c:val>
          <c:extLst>
            <c:ext xmlns:c16="http://schemas.microsoft.com/office/drawing/2014/chart" uri="{C3380CC4-5D6E-409C-BE32-E72D297353CC}">
              <c16:uniqueId val="{00000003-8659-472A-BF9B-1D177A3ECD91}"/>
            </c:ext>
          </c:extLst>
        </c:ser>
        <c:ser>
          <c:idx val="4"/>
          <c:order val="4"/>
          <c:tx>
            <c:strRef>
              <c:f>Sheet1!$F$1</c:f>
              <c:strCache>
                <c:ptCount val="1"/>
                <c:pt idx="0">
                  <c:v>2020г.</c:v>
                </c:pt>
              </c:strCache>
            </c:strRef>
          </c:tx>
          <c:spPr>
            <a:pattFill prst="shingle">
              <a:fgClr>
                <a:srgbClr xmlns:mc="http://schemas.openxmlformats.org/markup-compatibility/2006" xmlns:a14="http://schemas.microsoft.com/office/drawing/2010/main" val="000000" mc:Ignorable="a14" a14:legacySpreadsheetColorIndex="8"/>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Никогда не может быть оправдана</c:v>
                </c:pt>
                <c:pt idx="1">
                  <c:v>Иногда это допустимо</c:v>
                </c:pt>
                <c:pt idx="2">
                  <c:v>К этому нужно относиться снисходительно</c:v>
                </c:pt>
              </c:strCache>
            </c:strRef>
          </c:cat>
          <c:val>
            <c:numRef>
              <c:f>Sheet1!$F$2:$F$4</c:f>
              <c:numCache>
                <c:formatCode>0%</c:formatCode>
                <c:ptCount val="3"/>
                <c:pt idx="0">
                  <c:v>0.51</c:v>
                </c:pt>
                <c:pt idx="1">
                  <c:v>0.2</c:v>
                </c:pt>
                <c:pt idx="2">
                  <c:v>0.28999999999999998</c:v>
                </c:pt>
              </c:numCache>
            </c:numRef>
          </c:val>
          <c:extLst>
            <c:ext xmlns:c16="http://schemas.microsoft.com/office/drawing/2014/chart" uri="{C3380CC4-5D6E-409C-BE32-E72D297353CC}">
              <c16:uniqueId val="{00000004-8659-472A-BF9B-1D177A3ECD91}"/>
            </c:ext>
          </c:extLst>
        </c:ser>
        <c:dLbls>
          <c:showLegendKey val="0"/>
          <c:showVal val="0"/>
          <c:showCatName val="0"/>
          <c:showSerName val="0"/>
          <c:showPercent val="0"/>
          <c:showBubbleSize val="0"/>
        </c:dLbls>
        <c:gapWidth val="150"/>
        <c:axId val="42217472"/>
        <c:axId val="42219008"/>
      </c:barChart>
      <c:catAx>
        <c:axId val="42217472"/>
        <c:scaling>
          <c:orientation val="minMax"/>
        </c:scaling>
        <c:delete val="0"/>
        <c:axPos val="b"/>
        <c:numFmt formatCode="General" sourceLinked="1"/>
        <c:majorTickMark val="out"/>
        <c:minorTickMark val="none"/>
        <c:tickLblPos val="nextTo"/>
        <c:spPr>
          <a:ln w="3173">
            <a:solidFill>
              <a:srgbClr val="000000"/>
            </a:solidFill>
            <a:prstDash val="solid"/>
          </a:ln>
        </c:spPr>
        <c:txPr>
          <a:bodyPr rot="0" vert="horz"/>
          <a:lstStyle/>
          <a:p>
            <a:pPr>
              <a:defRPr sz="999" b="0" i="0" u="none" strike="noStrike" baseline="0">
                <a:solidFill>
                  <a:srgbClr val="000000"/>
                </a:solidFill>
                <a:latin typeface="Arial Cyr"/>
                <a:ea typeface="Arial Cyr"/>
                <a:cs typeface="Arial Cyr"/>
              </a:defRPr>
            </a:pPr>
            <a:endParaRPr lang="ru-RU"/>
          </a:p>
        </c:txPr>
        <c:crossAx val="42219008"/>
        <c:crosses val="autoZero"/>
        <c:auto val="1"/>
        <c:lblAlgn val="ctr"/>
        <c:lblOffset val="100"/>
        <c:tickLblSkip val="1"/>
        <c:tickMarkSkip val="1"/>
        <c:noMultiLvlLbl val="0"/>
      </c:catAx>
      <c:valAx>
        <c:axId val="42219008"/>
        <c:scaling>
          <c:orientation val="minMax"/>
          <c:max val="1"/>
        </c:scaling>
        <c:delete val="0"/>
        <c:axPos val="l"/>
        <c:numFmt formatCode="0%" sourceLinked="1"/>
        <c:majorTickMark val="out"/>
        <c:minorTickMark val="none"/>
        <c:tickLblPos val="nextTo"/>
        <c:spPr>
          <a:ln w="3173">
            <a:solidFill>
              <a:srgbClr val="000000"/>
            </a:solidFill>
            <a:prstDash val="solid"/>
          </a:ln>
        </c:spPr>
        <c:txPr>
          <a:bodyPr rot="0" vert="horz"/>
          <a:lstStyle/>
          <a:p>
            <a:pPr>
              <a:defRPr sz="999" b="0" i="0" u="none" strike="noStrike" baseline="0">
                <a:solidFill>
                  <a:srgbClr val="000000"/>
                </a:solidFill>
                <a:latin typeface="Arial Cyr"/>
                <a:ea typeface="Arial Cyr"/>
                <a:cs typeface="Arial Cyr"/>
              </a:defRPr>
            </a:pPr>
            <a:endParaRPr lang="ru-RU"/>
          </a:p>
        </c:txPr>
        <c:crossAx val="42217472"/>
        <c:crosses val="autoZero"/>
        <c:crossBetween val="between"/>
      </c:valAx>
      <c:spPr>
        <a:noFill/>
        <a:ln w="25384">
          <a:noFill/>
        </a:ln>
      </c:spPr>
    </c:plotArea>
    <c:legend>
      <c:legendPos val="r"/>
      <c:layout>
        <c:manualLayout>
          <c:xMode val="edge"/>
          <c:yMode val="edge"/>
          <c:x val="0.46213048135338225"/>
          <c:y val="5.4096628479379995E-2"/>
          <c:w val="0.49639479644483692"/>
          <c:h val="0.13951088731934261"/>
        </c:manualLayout>
      </c:layout>
      <c:overlay val="0"/>
      <c:spPr>
        <a:solidFill>
          <a:srgbClr val="FFFFFF"/>
        </a:solidFill>
        <a:ln w="3173">
          <a:solidFill>
            <a:srgbClr val="000000"/>
          </a:solidFill>
          <a:prstDash val="solid"/>
        </a:ln>
      </c:spPr>
      <c:txPr>
        <a:bodyPr/>
        <a:lstStyle/>
        <a:p>
          <a:pPr>
            <a:defRPr sz="12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999"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1954022988505746E-2"/>
          <c:y val="0.26923076923076922"/>
          <c:w val="0.909688013136289"/>
          <c:h val="0.54326535002796772"/>
        </c:manualLayout>
      </c:layout>
      <c:barChart>
        <c:barDir val="col"/>
        <c:grouping val="clustered"/>
        <c:varyColors val="0"/>
        <c:ser>
          <c:idx val="0"/>
          <c:order val="0"/>
          <c:tx>
            <c:strRef>
              <c:f>Sheet1!$B$1</c:f>
              <c:strCache>
                <c:ptCount val="1"/>
                <c:pt idx="0">
                  <c:v>2000г.</c:v>
                </c:pt>
              </c:strCache>
            </c:strRef>
          </c:tx>
          <c:spPr>
            <a:pattFill prst="diagBrick">
              <a:fgClr>
                <a:schemeClr val="tx1"/>
              </a:fgClr>
              <a:bgClr>
                <a:schemeClr val="bg1"/>
              </a:bgClr>
            </a:pattFill>
            <a:ln w="12691">
              <a:solidFill>
                <a:srgbClr val="000000"/>
              </a:solidFill>
              <a:prstDash val="solid"/>
            </a:ln>
          </c:spPr>
          <c:invertIfNegative val="0"/>
          <c:dLbls>
            <c:spPr>
              <a:noFill/>
              <a:ln w="25383">
                <a:noFill/>
              </a:ln>
            </c:spPr>
            <c:txPr>
              <a:bodyPr/>
              <a:lstStyle/>
              <a:p>
                <a:pPr>
                  <a:defRPr sz="999"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оправдано</c:v>
                </c:pt>
                <c:pt idx="1">
                  <c:v>Иногда это допустимо</c:v>
                </c:pt>
                <c:pt idx="2">
                  <c:v>К этому нужно относиться снисходительно</c:v>
                </c:pt>
              </c:strCache>
            </c:strRef>
          </c:cat>
          <c:val>
            <c:numRef>
              <c:f>Sheet1!$B$2:$B$4</c:f>
              <c:numCache>
                <c:formatCode>0%</c:formatCode>
                <c:ptCount val="3"/>
                <c:pt idx="0">
                  <c:v>0.86</c:v>
                </c:pt>
                <c:pt idx="1">
                  <c:v>0.09</c:v>
                </c:pt>
                <c:pt idx="2">
                  <c:v>0.05</c:v>
                </c:pt>
              </c:numCache>
            </c:numRef>
          </c:val>
          <c:extLst>
            <c:ext xmlns:c16="http://schemas.microsoft.com/office/drawing/2014/chart" uri="{C3380CC4-5D6E-409C-BE32-E72D297353CC}">
              <c16:uniqueId val="{00000000-3CF8-4891-AF29-72564E826C0C}"/>
            </c:ext>
          </c:extLst>
        </c:ser>
        <c:ser>
          <c:idx val="1"/>
          <c:order val="1"/>
          <c:tx>
            <c:strRef>
              <c:f>Sheet1!$C$1</c:f>
              <c:strCache>
                <c:ptCount val="1"/>
                <c:pt idx="0">
                  <c:v>2005г.</c:v>
                </c:pt>
              </c:strCache>
            </c:strRef>
          </c:tx>
          <c:spPr>
            <a:pattFill prst="divo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1">
              <a:solidFill>
                <a:srgbClr val="000000"/>
              </a:solidFill>
              <a:prstDash val="solid"/>
            </a:ln>
          </c:spPr>
          <c:invertIfNegative val="0"/>
          <c:dLbls>
            <c:spPr>
              <a:noFill/>
              <a:ln w="25383">
                <a:noFill/>
              </a:ln>
            </c:spPr>
            <c:txPr>
              <a:bodyPr/>
              <a:lstStyle/>
              <a:p>
                <a:pPr>
                  <a:defRPr sz="999"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оправдано</c:v>
                </c:pt>
                <c:pt idx="1">
                  <c:v>Иногда это допустимо</c:v>
                </c:pt>
                <c:pt idx="2">
                  <c:v>К этому нужно относиться снисходительно</c:v>
                </c:pt>
              </c:strCache>
            </c:strRef>
          </c:cat>
          <c:val>
            <c:numRef>
              <c:f>Sheet1!$C$2:$C$4</c:f>
              <c:numCache>
                <c:formatCode>0%</c:formatCode>
                <c:ptCount val="3"/>
                <c:pt idx="0">
                  <c:v>0.88</c:v>
                </c:pt>
                <c:pt idx="1">
                  <c:v>0.09</c:v>
                </c:pt>
                <c:pt idx="2">
                  <c:v>0.03</c:v>
                </c:pt>
              </c:numCache>
            </c:numRef>
          </c:val>
          <c:extLst>
            <c:ext xmlns:c16="http://schemas.microsoft.com/office/drawing/2014/chart" uri="{C3380CC4-5D6E-409C-BE32-E72D297353CC}">
              <c16:uniqueId val="{00000001-3CF8-4891-AF29-72564E826C0C}"/>
            </c:ext>
          </c:extLst>
        </c:ser>
        <c:ser>
          <c:idx val="3"/>
          <c:order val="2"/>
          <c:tx>
            <c:strRef>
              <c:f>Sheet1!$D$1</c:f>
              <c:strCache>
                <c:ptCount val="1"/>
                <c:pt idx="0">
                  <c:v>2012г.</c:v>
                </c:pt>
              </c:strCache>
            </c:strRef>
          </c:tx>
          <c:spPr>
            <a:pattFill prst="solidDmnd">
              <a:fgClr>
                <a:sysClr val="windowText" lastClr="000000"/>
              </a:fgClr>
              <a:bgClr>
                <a:sysClr val="window" lastClr="FFFFFF"/>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оправдано</c:v>
                </c:pt>
                <c:pt idx="1">
                  <c:v>Иногда это допустимо</c:v>
                </c:pt>
                <c:pt idx="2">
                  <c:v>К этому нужно относиться снисходительно</c:v>
                </c:pt>
              </c:strCache>
            </c:strRef>
          </c:cat>
          <c:val>
            <c:numRef>
              <c:f>Sheet1!$D$2:$D$4</c:f>
              <c:numCache>
                <c:formatCode>0%</c:formatCode>
                <c:ptCount val="3"/>
                <c:pt idx="0">
                  <c:v>0.87</c:v>
                </c:pt>
                <c:pt idx="1">
                  <c:v>0.08</c:v>
                </c:pt>
                <c:pt idx="2">
                  <c:v>0.05</c:v>
                </c:pt>
              </c:numCache>
            </c:numRef>
          </c:val>
          <c:extLst>
            <c:ext xmlns:c16="http://schemas.microsoft.com/office/drawing/2014/chart" uri="{C3380CC4-5D6E-409C-BE32-E72D297353CC}">
              <c16:uniqueId val="{00000002-3CF8-4891-AF29-72564E826C0C}"/>
            </c:ext>
          </c:extLst>
        </c:ser>
        <c:ser>
          <c:idx val="2"/>
          <c:order val="3"/>
          <c:tx>
            <c:strRef>
              <c:f>Sheet1!$E$1</c:f>
              <c:strCache>
                <c:ptCount val="1"/>
                <c:pt idx="0">
                  <c:v>2015г.</c:v>
                </c:pt>
              </c:strCache>
            </c:strRef>
          </c:tx>
          <c:spPr>
            <a:pattFill prst="wdDnDiag">
              <a:fgClr>
                <a:srgbClr xmlns:mc="http://schemas.openxmlformats.org/markup-compatibility/2006" xmlns:a14="http://schemas.microsoft.com/office/drawing/2010/main" val="000000" mc:Ignorable="a14" a14:legacySpreadsheetColorIndex="8"/>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Никогда не может быть оправдано</c:v>
                </c:pt>
                <c:pt idx="1">
                  <c:v>Иногда это допустимо</c:v>
                </c:pt>
                <c:pt idx="2">
                  <c:v>К этому нужно относиться снисходительно</c:v>
                </c:pt>
              </c:strCache>
            </c:strRef>
          </c:cat>
          <c:val>
            <c:numRef>
              <c:f>Sheet1!$E$2:$E$4</c:f>
              <c:numCache>
                <c:formatCode>0%</c:formatCode>
                <c:ptCount val="3"/>
                <c:pt idx="0">
                  <c:v>0.79</c:v>
                </c:pt>
                <c:pt idx="1">
                  <c:v>0.11</c:v>
                </c:pt>
                <c:pt idx="2">
                  <c:v>0.1</c:v>
                </c:pt>
              </c:numCache>
            </c:numRef>
          </c:val>
          <c:extLst>
            <c:ext xmlns:c16="http://schemas.microsoft.com/office/drawing/2014/chart" uri="{C3380CC4-5D6E-409C-BE32-E72D297353CC}">
              <c16:uniqueId val="{00000003-3CF8-4891-AF29-72564E826C0C}"/>
            </c:ext>
          </c:extLst>
        </c:ser>
        <c:ser>
          <c:idx val="4"/>
          <c:order val="4"/>
          <c:tx>
            <c:strRef>
              <c:f>Sheet1!$F$1</c:f>
              <c:strCache>
                <c:ptCount val="1"/>
                <c:pt idx="0">
                  <c:v>2020г.</c:v>
                </c:pt>
              </c:strCache>
            </c:strRef>
          </c:tx>
          <c:spPr>
            <a:pattFill prst="shingle">
              <a:fgClr>
                <a:srgbClr xmlns:mc="http://schemas.openxmlformats.org/markup-compatibility/2006" xmlns:a14="http://schemas.microsoft.com/office/drawing/2010/main" val="000000" mc:Ignorable="a14" a14:legacySpreadsheetColorIndex="8"/>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Никогда не может быть оправдано</c:v>
                </c:pt>
                <c:pt idx="1">
                  <c:v>Иногда это допустимо</c:v>
                </c:pt>
                <c:pt idx="2">
                  <c:v>К этому нужно относиться снисходительно</c:v>
                </c:pt>
              </c:strCache>
            </c:strRef>
          </c:cat>
          <c:val>
            <c:numRef>
              <c:f>Sheet1!$F$2:$F$4</c:f>
              <c:numCache>
                <c:formatCode>0%</c:formatCode>
                <c:ptCount val="3"/>
                <c:pt idx="0">
                  <c:v>0.69</c:v>
                </c:pt>
                <c:pt idx="1">
                  <c:v>0.15</c:v>
                </c:pt>
                <c:pt idx="2">
                  <c:v>0.16</c:v>
                </c:pt>
              </c:numCache>
            </c:numRef>
          </c:val>
          <c:extLst>
            <c:ext xmlns:c16="http://schemas.microsoft.com/office/drawing/2014/chart" uri="{C3380CC4-5D6E-409C-BE32-E72D297353CC}">
              <c16:uniqueId val="{00000004-3CF8-4891-AF29-72564E826C0C}"/>
            </c:ext>
          </c:extLst>
        </c:ser>
        <c:dLbls>
          <c:showLegendKey val="0"/>
          <c:showVal val="0"/>
          <c:showCatName val="0"/>
          <c:showSerName val="0"/>
          <c:showPercent val="0"/>
          <c:showBubbleSize val="0"/>
        </c:dLbls>
        <c:gapWidth val="150"/>
        <c:axId val="42259200"/>
        <c:axId val="42260736"/>
      </c:barChart>
      <c:catAx>
        <c:axId val="42259200"/>
        <c:scaling>
          <c:orientation val="minMax"/>
        </c:scaling>
        <c:delete val="0"/>
        <c:axPos val="b"/>
        <c:numFmt formatCode="General" sourceLinked="1"/>
        <c:majorTickMark val="out"/>
        <c:minorTickMark val="none"/>
        <c:tickLblPos val="nextTo"/>
        <c:spPr>
          <a:ln w="3173">
            <a:solidFill>
              <a:srgbClr val="000000"/>
            </a:solidFill>
            <a:prstDash val="solid"/>
          </a:ln>
        </c:spPr>
        <c:txPr>
          <a:bodyPr rot="0" vert="horz"/>
          <a:lstStyle/>
          <a:p>
            <a:pPr>
              <a:defRPr sz="999" b="0" i="0" u="none" strike="noStrike" baseline="0">
                <a:solidFill>
                  <a:srgbClr val="000000"/>
                </a:solidFill>
                <a:latin typeface="Arial Cyr"/>
                <a:ea typeface="Arial Cyr"/>
                <a:cs typeface="Arial Cyr"/>
              </a:defRPr>
            </a:pPr>
            <a:endParaRPr lang="ru-RU"/>
          </a:p>
        </c:txPr>
        <c:crossAx val="42260736"/>
        <c:crosses val="autoZero"/>
        <c:auto val="1"/>
        <c:lblAlgn val="ctr"/>
        <c:lblOffset val="100"/>
        <c:tickLblSkip val="1"/>
        <c:tickMarkSkip val="1"/>
        <c:noMultiLvlLbl val="0"/>
      </c:catAx>
      <c:valAx>
        <c:axId val="42260736"/>
        <c:scaling>
          <c:orientation val="minMax"/>
        </c:scaling>
        <c:delete val="0"/>
        <c:axPos val="l"/>
        <c:numFmt formatCode="0%" sourceLinked="1"/>
        <c:majorTickMark val="out"/>
        <c:minorTickMark val="none"/>
        <c:tickLblPos val="nextTo"/>
        <c:spPr>
          <a:ln w="3173">
            <a:solidFill>
              <a:srgbClr val="000000"/>
            </a:solidFill>
            <a:prstDash val="solid"/>
          </a:ln>
        </c:spPr>
        <c:txPr>
          <a:bodyPr rot="0" vert="horz"/>
          <a:lstStyle/>
          <a:p>
            <a:pPr>
              <a:defRPr sz="999" b="0" i="0" u="none" strike="noStrike" baseline="0">
                <a:solidFill>
                  <a:srgbClr val="000000"/>
                </a:solidFill>
                <a:latin typeface="Arial Cyr"/>
                <a:ea typeface="Arial Cyr"/>
                <a:cs typeface="Arial Cyr"/>
              </a:defRPr>
            </a:pPr>
            <a:endParaRPr lang="ru-RU"/>
          </a:p>
        </c:txPr>
        <c:crossAx val="42259200"/>
        <c:crosses val="autoZero"/>
        <c:crossBetween val="between"/>
      </c:valAx>
      <c:spPr>
        <a:noFill/>
        <a:ln w="25383">
          <a:noFill/>
        </a:ln>
      </c:spPr>
    </c:plotArea>
    <c:legend>
      <c:legendPos val="t"/>
      <c:layout>
        <c:manualLayout>
          <c:xMode val="edge"/>
          <c:yMode val="edge"/>
          <c:x val="0.38174551282866703"/>
          <c:y val="7.5742665500145814E-2"/>
          <c:w val="0.58176535687481723"/>
          <c:h val="0.10890342097068376"/>
        </c:manualLayout>
      </c:layout>
      <c:overlay val="0"/>
      <c:spPr>
        <a:noFill/>
        <a:ln w="3173">
          <a:solidFill>
            <a:srgbClr val="000000"/>
          </a:solidFill>
          <a:prstDash val="solid"/>
        </a:ln>
      </c:spPr>
      <c:txPr>
        <a:bodyPr/>
        <a:lstStyle/>
        <a:p>
          <a:pPr>
            <a:defRPr sz="12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999"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874801901743265E-2"/>
          <c:y val="0.21978021978021978"/>
          <c:w val="0.89698890649762286"/>
          <c:h val="0.58208725958435525"/>
        </c:manualLayout>
      </c:layout>
      <c:barChart>
        <c:barDir val="col"/>
        <c:grouping val="clustered"/>
        <c:varyColors val="0"/>
        <c:ser>
          <c:idx val="0"/>
          <c:order val="0"/>
          <c:tx>
            <c:strRef>
              <c:f>Sheet1!$B$1</c:f>
              <c:strCache>
                <c:ptCount val="1"/>
                <c:pt idx="0">
                  <c:v>2000г.</c:v>
                </c:pt>
              </c:strCache>
            </c:strRef>
          </c:tx>
          <c:spPr>
            <a:pattFill prst="diagBrick">
              <a:fgClr>
                <a:schemeClr val="tx1"/>
              </a:fgClr>
              <a:bgClr>
                <a:schemeClr val="bg1"/>
              </a:bgClr>
            </a:pattFill>
            <a:ln w="12699">
              <a:solidFill>
                <a:srgbClr val="000000"/>
              </a:solidFill>
              <a:prstDash val="solid"/>
            </a:ln>
          </c:spPr>
          <c:invertIfNegative val="0"/>
          <c:dLbls>
            <c:spPr>
              <a:noFill/>
              <a:ln w="25397">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оправданы</c:v>
                </c:pt>
                <c:pt idx="1">
                  <c:v>Иногда это допустимо</c:v>
                </c:pt>
                <c:pt idx="2">
                  <c:v>К этому нужно относиться снисходительно</c:v>
                </c:pt>
              </c:strCache>
            </c:strRef>
          </c:cat>
          <c:val>
            <c:numRef>
              <c:f>Sheet1!$B$2:$B$4</c:f>
              <c:numCache>
                <c:formatCode>0%</c:formatCode>
                <c:ptCount val="3"/>
                <c:pt idx="0">
                  <c:v>0.98</c:v>
                </c:pt>
                <c:pt idx="1">
                  <c:v>0.01</c:v>
                </c:pt>
                <c:pt idx="2">
                  <c:v>0.01</c:v>
                </c:pt>
              </c:numCache>
            </c:numRef>
          </c:val>
          <c:extLst>
            <c:ext xmlns:c16="http://schemas.microsoft.com/office/drawing/2014/chart" uri="{C3380CC4-5D6E-409C-BE32-E72D297353CC}">
              <c16:uniqueId val="{00000000-3B2E-49AA-926C-B99215193695}"/>
            </c:ext>
          </c:extLst>
        </c:ser>
        <c:ser>
          <c:idx val="1"/>
          <c:order val="1"/>
          <c:tx>
            <c:strRef>
              <c:f>Sheet1!$C$1</c:f>
              <c:strCache>
                <c:ptCount val="1"/>
                <c:pt idx="0">
                  <c:v>2005г.</c:v>
                </c:pt>
              </c:strCache>
            </c:strRef>
          </c:tx>
          <c:spPr>
            <a:pattFill prst="divo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9">
              <a:solidFill>
                <a:srgbClr val="000000"/>
              </a:solidFill>
              <a:prstDash val="solid"/>
            </a:ln>
          </c:spPr>
          <c:invertIfNegative val="0"/>
          <c:dLbls>
            <c:spPr>
              <a:noFill/>
              <a:ln w="25397">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оправданы</c:v>
                </c:pt>
                <c:pt idx="1">
                  <c:v>Иногда это допустимо</c:v>
                </c:pt>
                <c:pt idx="2">
                  <c:v>К этому нужно относиться снисходительно</c:v>
                </c:pt>
              </c:strCache>
            </c:strRef>
          </c:cat>
          <c:val>
            <c:numRef>
              <c:f>Sheet1!$C$2:$C$4</c:f>
              <c:numCache>
                <c:formatCode>0%</c:formatCode>
                <c:ptCount val="3"/>
                <c:pt idx="0">
                  <c:v>0.99</c:v>
                </c:pt>
                <c:pt idx="1">
                  <c:v>0.01</c:v>
                </c:pt>
                <c:pt idx="2">
                  <c:v>0</c:v>
                </c:pt>
              </c:numCache>
            </c:numRef>
          </c:val>
          <c:extLst>
            <c:ext xmlns:c16="http://schemas.microsoft.com/office/drawing/2014/chart" uri="{C3380CC4-5D6E-409C-BE32-E72D297353CC}">
              <c16:uniqueId val="{00000001-3B2E-49AA-926C-B99215193695}"/>
            </c:ext>
          </c:extLst>
        </c:ser>
        <c:ser>
          <c:idx val="3"/>
          <c:order val="2"/>
          <c:tx>
            <c:strRef>
              <c:f>Sheet1!$D$1</c:f>
              <c:strCache>
                <c:ptCount val="1"/>
                <c:pt idx="0">
                  <c:v>2012г.</c:v>
                </c:pt>
              </c:strCache>
            </c:strRef>
          </c:tx>
          <c:spPr>
            <a:pattFill prst="solidDmnd">
              <a:fgClr>
                <a:sysClr val="windowText" lastClr="000000"/>
              </a:fgClr>
              <a:bgClr>
                <a:sysClr val="window" lastClr="FFFFFF"/>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оправданы</c:v>
                </c:pt>
                <c:pt idx="1">
                  <c:v>Иногда это допустимо</c:v>
                </c:pt>
                <c:pt idx="2">
                  <c:v>К этому нужно относиться снисходительно</c:v>
                </c:pt>
              </c:strCache>
            </c:strRef>
          </c:cat>
          <c:val>
            <c:numRef>
              <c:f>Sheet1!$D$2:$D$4</c:f>
              <c:numCache>
                <c:formatCode>0%</c:formatCode>
                <c:ptCount val="3"/>
                <c:pt idx="0">
                  <c:v>0.96</c:v>
                </c:pt>
                <c:pt idx="1">
                  <c:v>0.03</c:v>
                </c:pt>
                <c:pt idx="2">
                  <c:v>0.01</c:v>
                </c:pt>
              </c:numCache>
            </c:numRef>
          </c:val>
          <c:extLst>
            <c:ext xmlns:c16="http://schemas.microsoft.com/office/drawing/2014/chart" uri="{C3380CC4-5D6E-409C-BE32-E72D297353CC}">
              <c16:uniqueId val="{00000002-3B2E-49AA-926C-B99215193695}"/>
            </c:ext>
          </c:extLst>
        </c:ser>
        <c:ser>
          <c:idx val="2"/>
          <c:order val="3"/>
          <c:tx>
            <c:strRef>
              <c:f>Sheet1!$E$1</c:f>
              <c:strCache>
                <c:ptCount val="1"/>
                <c:pt idx="0">
                  <c:v>2015г.</c:v>
                </c:pt>
              </c:strCache>
            </c:strRef>
          </c:tx>
          <c:spPr>
            <a:pattFill prst="wdDnDiag">
              <a:fgClr>
                <a:srgbClr xmlns:mc="http://schemas.openxmlformats.org/markup-compatibility/2006" xmlns:a14="http://schemas.microsoft.com/office/drawing/2010/main" val="000000" mc:Ignorable="a14" a14:legacySpreadsheetColorIndex="8"/>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Никогда не может быть оправданы</c:v>
                </c:pt>
                <c:pt idx="1">
                  <c:v>Иногда это допустимо</c:v>
                </c:pt>
                <c:pt idx="2">
                  <c:v>К этому нужно относиться снисходительно</c:v>
                </c:pt>
              </c:strCache>
            </c:strRef>
          </c:cat>
          <c:val>
            <c:numRef>
              <c:f>Sheet1!$E$2:$E$4</c:f>
              <c:numCache>
                <c:formatCode>0%</c:formatCode>
                <c:ptCount val="3"/>
                <c:pt idx="0">
                  <c:v>0.96</c:v>
                </c:pt>
                <c:pt idx="1">
                  <c:v>0.04</c:v>
                </c:pt>
                <c:pt idx="2">
                  <c:v>0</c:v>
                </c:pt>
              </c:numCache>
            </c:numRef>
          </c:val>
          <c:extLst>
            <c:ext xmlns:c16="http://schemas.microsoft.com/office/drawing/2014/chart" uri="{C3380CC4-5D6E-409C-BE32-E72D297353CC}">
              <c16:uniqueId val="{00000003-3B2E-49AA-926C-B99215193695}"/>
            </c:ext>
          </c:extLst>
        </c:ser>
        <c:ser>
          <c:idx val="4"/>
          <c:order val="4"/>
          <c:tx>
            <c:strRef>
              <c:f>Sheet1!$F$1</c:f>
              <c:strCache>
                <c:ptCount val="1"/>
                <c:pt idx="0">
                  <c:v>2020г.</c:v>
                </c:pt>
              </c:strCache>
            </c:strRef>
          </c:tx>
          <c:spPr>
            <a:pattFill prst="shingle">
              <a:fgClr>
                <a:srgbClr xmlns:mc="http://schemas.openxmlformats.org/markup-compatibility/2006" xmlns:a14="http://schemas.microsoft.com/office/drawing/2010/main" val="000000" mc:Ignorable="a14" a14:legacySpreadsheetColorIndex="8"/>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Никогда не может быть оправданы</c:v>
                </c:pt>
                <c:pt idx="1">
                  <c:v>Иногда это допустимо</c:v>
                </c:pt>
                <c:pt idx="2">
                  <c:v>К этому нужно относиться снисходительно</c:v>
                </c:pt>
              </c:strCache>
            </c:strRef>
          </c:cat>
          <c:val>
            <c:numRef>
              <c:f>Sheet1!$F$2:$F$4</c:f>
              <c:numCache>
                <c:formatCode>0%</c:formatCode>
                <c:ptCount val="3"/>
                <c:pt idx="0">
                  <c:v>0.91</c:v>
                </c:pt>
                <c:pt idx="1">
                  <c:v>0.08</c:v>
                </c:pt>
                <c:pt idx="2">
                  <c:v>0.01</c:v>
                </c:pt>
              </c:numCache>
            </c:numRef>
          </c:val>
          <c:extLst>
            <c:ext xmlns:c16="http://schemas.microsoft.com/office/drawing/2014/chart" uri="{C3380CC4-5D6E-409C-BE32-E72D297353CC}">
              <c16:uniqueId val="{00000004-3B2E-49AA-926C-B99215193695}"/>
            </c:ext>
          </c:extLst>
        </c:ser>
        <c:dLbls>
          <c:showLegendKey val="0"/>
          <c:showVal val="0"/>
          <c:showCatName val="0"/>
          <c:showSerName val="0"/>
          <c:showPercent val="0"/>
          <c:showBubbleSize val="0"/>
        </c:dLbls>
        <c:gapWidth val="150"/>
        <c:axId val="42177664"/>
        <c:axId val="42179200"/>
      </c:barChart>
      <c:catAx>
        <c:axId val="42177664"/>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42179200"/>
        <c:crosses val="autoZero"/>
        <c:auto val="1"/>
        <c:lblAlgn val="ctr"/>
        <c:lblOffset val="100"/>
        <c:tickLblSkip val="1"/>
        <c:tickMarkSkip val="1"/>
        <c:noMultiLvlLbl val="0"/>
      </c:catAx>
      <c:valAx>
        <c:axId val="42179200"/>
        <c:scaling>
          <c:orientation val="minMax"/>
          <c:max val="1"/>
        </c:scaling>
        <c:delete val="0"/>
        <c:axPos val="l"/>
        <c:numFmt formatCode="0%"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42177664"/>
        <c:crosses val="autoZero"/>
        <c:crossBetween val="between"/>
      </c:valAx>
      <c:spPr>
        <a:noFill/>
        <a:ln w="25397">
          <a:noFill/>
        </a:ln>
      </c:spPr>
    </c:plotArea>
    <c:legend>
      <c:legendPos val="r"/>
      <c:layout>
        <c:manualLayout>
          <c:xMode val="edge"/>
          <c:yMode val="edge"/>
          <c:x val="0.39253332023044696"/>
          <c:y val="6.3310975017011759E-2"/>
          <c:w val="0.56997211542004989"/>
          <c:h val="0.14431807135219207"/>
        </c:manualLayout>
      </c:layout>
      <c:overlay val="0"/>
      <c:spPr>
        <a:noFill/>
        <a:ln w="3175">
          <a:solidFill>
            <a:srgbClr val="000000"/>
          </a:solidFill>
          <a:prstDash val="solid"/>
        </a:ln>
      </c:spPr>
      <c:txPr>
        <a:bodyPr/>
        <a:lstStyle/>
        <a:p>
          <a:pPr>
            <a:defRPr sz="12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8888888888888892E-2"/>
          <c:y val="0.17948717948717949"/>
          <c:w val="0.89682539682539686"/>
          <c:h val="0.57948717948717954"/>
        </c:manualLayout>
      </c:layout>
      <c:barChart>
        <c:barDir val="col"/>
        <c:grouping val="clustered"/>
        <c:varyColors val="0"/>
        <c:ser>
          <c:idx val="0"/>
          <c:order val="0"/>
          <c:tx>
            <c:strRef>
              <c:f>Sheet1!$B$1</c:f>
              <c:strCache>
                <c:ptCount val="1"/>
                <c:pt idx="0">
                  <c:v>2000г.</c:v>
                </c:pt>
              </c:strCache>
            </c:strRef>
          </c:tx>
          <c:spPr>
            <a:pattFill prst="diagBrick">
              <a:fgClr>
                <a:schemeClr val="tx1"/>
              </a:fgClr>
              <a:bgClr>
                <a:schemeClr val="bg1"/>
              </a:bgClr>
            </a:pattFill>
            <a:ln w="12638">
              <a:solidFill>
                <a:srgbClr val="000000"/>
              </a:solidFill>
              <a:prstDash val="solid"/>
            </a:ln>
          </c:spPr>
          <c:invertIfNegative val="0"/>
          <c:dLbls>
            <c:spPr>
              <a:noFill/>
              <a:ln w="25276">
                <a:noFill/>
              </a:ln>
            </c:spPr>
            <c:txPr>
              <a:bodyPr/>
              <a:lstStyle/>
              <a:p>
                <a:pPr>
                  <a:defRPr sz="995"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оправдана</c:v>
                </c:pt>
                <c:pt idx="1">
                  <c:v>Иногда это допустимо</c:v>
                </c:pt>
                <c:pt idx="2">
                  <c:v>К этому нужно относиться снисходительно</c:v>
                </c:pt>
              </c:strCache>
            </c:strRef>
          </c:cat>
          <c:val>
            <c:numRef>
              <c:f>Sheet1!$B$2:$B$4</c:f>
              <c:numCache>
                <c:formatCode>0%</c:formatCode>
                <c:ptCount val="3"/>
                <c:pt idx="0">
                  <c:v>0.72</c:v>
                </c:pt>
                <c:pt idx="1">
                  <c:v>0.22</c:v>
                </c:pt>
                <c:pt idx="2">
                  <c:v>0.06</c:v>
                </c:pt>
              </c:numCache>
            </c:numRef>
          </c:val>
          <c:extLst>
            <c:ext xmlns:c16="http://schemas.microsoft.com/office/drawing/2014/chart" uri="{C3380CC4-5D6E-409C-BE32-E72D297353CC}">
              <c16:uniqueId val="{00000000-D599-4B1D-8C06-ED3C3636887A}"/>
            </c:ext>
          </c:extLst>
        </c:ser>
        <c:ser>
          <c:idx val="1"/>
          <c:order val="1"/>
          <c:tx>
            <c:strRef>
              <c:f>Sheet1!$C$1</c:f>
              <c:strCache>
                <c:ptCount val="1"/>
                <c:pt idx="0">
                  <c:v>2005г.</c:v>
                </c:pt>
              </c:strCache>
            </c:strRef>
          </c:tx>
          <c:spPr>
            <a:pattFill prst="divo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38">
              <a:solidFill>
                <a:srgbClr val="000000"/>
              </a:solidFill>
              <a:prstDash val="solid"/>
            </a:ln>
          </c:spPr>
          <c:invertIfNegative val="0"/>
          <c:dLbls>
            <c:spPr>
              <a:noFill/>
              <a:ln w="25276">
                <a:noFill/>
              </a:ln>
            </c:spPr>
            <c:txPr>
              <a:bodyPr/>
              <a:lstStyle/>
              <a:p>
                <a:pPr>
                  <a:defRPr sz="995"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оправдана</c:v>
                </c:pt>
                <c:pt idx="1">
                  <c:v>Иногда это допустимо</c:v>
                </c:pt>
                <c:pt idx="2">
                  <c:v>К этому нужно относиться снисходительно</c:v>
                </c:pt>
              </c:strCache>
            </c:strRef>
          </c:cat>
          <c:val>
            <c:numRef>
              <c:f>Sheet1!$C$2:$C$4</c:f>
              <c:numCache>
                <c:formatCode>0%</c:formatCode>
                <c:ptCount val="3"/>
                <c:pt idx="0">
                  <c:v>0.67</c:v>
                </c:pt>
                <c:pt idx="1">
                  <c:v>0.27</c:v>
                </c:pt>
                <c:pt idx="2">
                  <c:v>0.06</c:v>
                </c:pt>
              </c:numCache>
            </c:numRef>
          </c:val>
          <c:extLst>
            <c:ext xmlns:c16="http://schemas.microsoft.com/office/drawing/2014/chart" uri="{C3380CC4-5D6E-409C-BE32-E72D297353CC}">
              <c16:uniqueId val="{00000001-D599-4B1D-8C06-ED3C3636887A}"/>
            </c:ext>
          </c:extLst>
        </c:ser>
        <c:ser>
          <c:idx val="2"/>
          <c:order val="2"/>
          <c:tx>
            <c:strRef>
              <c:f>Sheet1!$D$1</c:f>
              <c:strCache>
                <c:ptCount val="1"/>
                <c:pt idx="0">
                  <c:v>2012г.</c:v>
                </c:pt>
              </c:strCache>
            </c:strRef>
          </c:tx>
          <c:spPr>
            <a:pattFill prst="solidDmnd">
              <a:fgClr>
                <a:sysClr val="windowText" lastClr="000000"/>
              </a:fgClr>
              <a:bgClr>
                <a:sysClr val="window" lastClr="FFFFFF"/>
              </a:bgClr>
            </a:pattFill>
            <a:ln>
              <a:solidFill>
                <a:srgbClr val="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оправдана</c:v>
                </c:pt>
                <c:pt idx="1">
                  <c:v>Иногда это допустимо</c:v>
                </c:pt>
                <c:pt idx="2">
                  <c:v>К этому нужно относиться снисходительно</c:v>
                </c:pt>
              </c:strCache>
            </c:strRef>
          </c:cat>
          <c:val>
            <c:numRef>
              <c:f>Sheet1!$D$2:$D$4</c:f>
              <c:numCache>
                <c:formatCode>0%</c:formatCode>
                <c:ptCount val="3"/>
                <c:pt idx="0">
                  <c:v>0.71</c:v>
                </c:pt>
                <c:pt idx="1">
                  <c:v>0.24</c:v>
                </c:pt>
                <c:pt idx="2">
                  <c:v>0.05</c:v>
                </c:pt>
              </c:numCache>
            </c:numRef>
          </c:val>
          <c:extLst>
            <c:ext xmlns:c16="http://schemas.microsoft.com/office/drawing/2014/chart" uri="{C3380CC4-5D6E-409C-BE32-E72D297353CC}">
              <c16:uniqueId val="{00000002-D599-4B1D-8C06-ED3C3636887A}"/>
            </c:ext>
          </c:extLst>
        </c:ser>
        <c:ser>
          <c:idx val="3"/>
          <c:order val="3"/>
          <c:tx>
            <c:strRef>
              <c:f>Sheet1!$E$1</c:f>
              <c:strCache>
                <c:ptCount val="1"/>
                <c:pt idx="0">
                  <c:v>2015г.</c:v>
                </c:pt>
              </c:strCache>
            </c:strRef>
          </c:tx>
          <c:spPr>
            <a:pattFill prst="wdDnDiag">
              <a:fgClr>
                <a:sysClr val="windowText" lastClr="000000"/>
              </a:fgClr>
              <a:bgClr>
                <a:sysClr val="window" lastClr="FFFFFF"/>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оправдана</c:v>
                </c:pt>
                <c:pt idx="1">
                  <c:v>Иногда это допустимо</c:v>
                </c:pt>
                <c:pt idx="2">
                  <c:v>К этому нужно относиться снисходительно</c:v>
                </c:pt>
              </c:strCache>
            </c:strRef>
          </c:cat>
          <c:val>
            <c:numRef>
              <c:f>Sheet1!$E$2:$E$4</c:f>
              <c:numCache>
                <c:formatCode>0%</c:formatCode>
                <c:ptCount val="3"/>
                <c:pt idx="0">
                  <c:v>0.61</c:v>
                </c:pt>
                <c:pt idx="1">
                  <c:v>0.26</c:v>
                </c:pt>
                <c:pt idx="2">
                  <c:v>0.13</c:v>
                </c:pt>
              </c:numCache>
            </c:numRef>
          </c:val>
          <c:extLst>
            <c:ext xmlns:c16="http://schemas.microsoft.com/office/drawing/2014/chart" uri="{C3380CC4-5D6E-409C-BE32-E72D297353CC}">
              <c16:uniqueId val="{00000003-D599-4B1D-8C06-ED3C3636887A}"/>
            </c:ext>
          </c:extLst>
        </c:ser>
        <c:ser>
          <c:idx val="4"/>
          <c:order val="4"/>
          <c:tx>
            <c:strRef>
              <c:f>Sheet1!$F$1</c:f>
              <c:strCache>
                <c:ptCount val="1"/>
                <c:pt idx="0">
                  <c:v>2020г.</c:v>
                </c:pt>
              </c:strCache>
            </c:strRef>
          </c:tx>
          <c:spPr>
            <a:pattFill prst="shingle">
              <a:fgClr>
                <a:sysClr val="windowText" lastClr="000000"/>
              </a:fgClr>
              <a:bgClr>
                <a:sysClr val="window" lastClr="FFFFFF"/>
              </a:bgClr>
            </a:pattFill>
            <a:ln>
              <a:solidFill>
                <a:sysClr val="windowText" lastClr="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Никогда не может быть оправдана</c:v>
                </c:pt>
                <c:pt idx="1">
                  <c:v>Иногда это допустимо</c:v>
                </c:pt>
                <c:pt idx="2">
                  <c:v>К этому нужно относиться снисходительно</c:v>
                </c:pt>
              </c:strCache>
            </c:strRef>
          </c:cat>
          <c:val>
            <c:numRef>
              <c:f>Sheet1!$F$2:$F$4</c:f>
              <c:numCache>
                <c:formatCode>0%</c:formatCode>
                <c:ptCount val="3"/>
                <c:pt idx="0">
                  <c:v>0.5</c:v>
                </c:pt>
                <c:pt idx="1">
                  <c:v>0.35</c:v>
                </c:pt>
                <c:pt idx="2">
                  <c:v>0.15</c:v>
                </c:pt>
              </c:numCache>
            </c:numRef>
          </c:val>
          <c:extLst>
            <c:ext xmlns:c16="http://schemas.microsoft.com/office/drawing/2014/chart" uri="{C3380CC4-5D6E-409C-BE32-E72D297353CC}">
              <c16:uniqueId val="{00000004-D599-4B1D-8C06-ED3C3636887A}"/>
            </c:ext>
          </c:extLst>
        </c:ser>
        <c:dLbls>
          <c:showLegendKey val="0"/>
          <c:showVal val="0"/>
          <c:showCatName val="0"/>
          <c:showSerName val="0"/>
          <c:showPercent val="0"/>
          <c:showBubbleSize val="0"/>
        </c:dLbls>
        <c:gapWidth val="150"/>
        <c:axId val="42432384"/>
        <c:axId val="42433920"/>
      </c:barChart>
      <c:catAx>
        <c:axId val="42432384"/>
        <c:scaling>
          <c:orientation val="minMax"/>
        </c:scaling>
        <c:delete val="0"/>
        <c:axPos val="b"/>
        <c:numFmt formatCode="General" sourceLinked="1"/>
        <c:majorTickMark val="out"/>
        <c:minorTickMark val="none"/>
        <c:tickLblPos val="nextTo"/>
        <c:spPr>
          <a:ln w="3159">
            <a:solidFill>
              <a:srgbClr val="000000"/>
            </a:solidFill>
            <a:prstDash val="solid"/>
          </a:ln>
        </c:spPr>
        <c:txPr>
          <a:bodyPr rot="0" vert="horz"/>
          <a:lstStyle/>
          <a:p>
            <a:pPr>
              <a:defRPr sz="995" b="0" i="0" u="none" strike="noStrike" baseline="0">
                <a:solidFill>
                  <a:srgbClr val="000000"/>
                </a:solidFill>
                <a:latin typeface="Arial Cyr"/>
                <a:ea typeface="Arial Cyr"/>
                <a:cs typeface="Arial Cyr"/>
              </a:defRPr>
            </a:pPr>
            <a:endParaRPr lang="ru-RU"/>
          </a:p>
        </c:txPr>
        <c:crossAx val="42433920"/>
        <c:crosses val="autoZero"/>
        <c:auto val="1"/>
        <c:lblAlgn val="ctr"/>
        <c:lblOffset val="100"/>
        <c:tickLblSkip val="1"/>
        <c:tickMarkSkip val="1"/>
        <c:noMultiLvlLbl val="0"/>
      </c:catAx>
      <c:valAx>
        <c:axId val="42433920"/>
        <c:scaling>
          <c:orientation val="minMax"/>
          <c:max val="1"/>
        </c:scaling>
        <c:delete val="0"/>
        <c:axPos val="l"/>
        <c:numFmt formatCode="0%" sourceLinked="1"/>
        <c:majorTickMark val="out"/>
        <c:minorTickMark val="none"/>
        <c:tickLblPos val="nextTo"/>
        <c:spPr>
          <a:ln w="3159">
            <a:solidFill>
              <a:srgbClr val="000000"/>
            </a:solidFill>
            <a:prstDash val="solid"/>
          </a:ln>
        </c:spPr>
        <c:txPr>
          <a:bodyPr rot="0" vert="horz"/>
          <a:lstStyle/>
          <a:p>
            <a:pPr>
              <a:defRPr sz="995" b="0" i="0" u="none" strike="noStrike" baseline="0">
                <a:solidFill>
                  <a:srgbClr val="000000"/>
                </a:solidFill>
                <a:latin typeface="Arial Cyr"/>
                <a:ea typeface="Arial Cyr"/>
                <a:cs typeface="Arial Cyr"/>
              </a:defRPr>
            </a:pPr>
            <a:endParaRPr lang="ru-RU"/>
          </a:p>
        </c:txPr>
        <c:crossAx val="42432384"/>
        <c:crosses val="autoZero"/>
        <c:crossBetween val="between"/>
      </c:valAx>
      <c:spPr>
        <a:noFill/>
        <a:ln w="25276">
          <a:noFill/>
        </a:ln>
      </c:spPr>
    </c:plotArea>
    <c:legend>
      <c:legendPos val="r"/>
      <c:layout>
        <c:manualLayout>
          <c:xMode val="edge"/>
          <c:yMode val="edge"/>
          <c:x val="0.37721966072922203"/>
          <c:y val="6.4149578475835405E-3"/>
          <c:w val="0.53587460908045836"/>
          <c:h val="0.1255772543850521"/>
        </c:manualLayout>
      </c:layout>
      <c:overlay val="0"/>
      <c:spPr>
        <a:noFill/>
        <a:ln w="3159">
          <a:solidFill>
            <a:srgbClr val="000000"/>
          </a:solidFill>
          <a:prstDash val="solid"/>
        </a:ln>
      </c:spPr>
      <c:txPr>
        <a:bodyPr/>
        <a:lstStyle/>
        <a:p>
          <a:pPr>
            <a:defRPr sz="12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995"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8467614533965247E-2"/>
          <c:y val="0.18324607329842932"/>
          <c:w val="0.89731437598736175"/>
          <c:h val="0.5706806282722513"/>
        </c:manualLayout>
      </c:layout>
      <c:barChart>
        <c:barDir val="col"/>
        <c:grouping val="clustered"/>
        <c:varyColors val="0"/>
        <c:ser>
          <c:idx val="0"/>
          <c:order val="0"/>
          <c:tx>
            <c:strRef>
              <c:f>Sheet1!$B$1</c:f>
              <c:strCache>
                <c:ptCount val="1"/>
                <c:pt idx="0">
                  <c:v>2000г.</c:v>
                </c:pt>
              </c:strCache>
            </c:strRef>
          </c:tx>
          <c:spPr>
            <a:pattFill prst="diagBrick">
              <a:fgClr>
                <a:schemeClr val="tx1"/>
              </a:fgClr>
              <a:bgClr>
                <a:schemeClr val="bg1"/>
              </a:bgClr>
            </a:pattFill>
            <a:ln w="12645">
              <a:solidFill>
                <a:srgbClr val="000000"/>
              </a:solidFill>
              <a:prstDash val="solid"/>
            </a:ln>
          </c:spPr>
          <c:invertIfNegative val="0"/>
          <c:dLbls>
            <c:spPr>
              <a:noFill/>
              <a:ln w="25290">
                <a:noFill/>
              </a:ln>
            </c:spPr>
            <c:txPr>
              <a:bodyPr/>
              <a:lstStyle/>
              <a:p>
                <a:pPr>
                  <a:defRPr sz="996"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оправдана</c:v>
                </c:pt>
                <c:pt idx="1">
                  <c:v>Иногда это допустимо</c:v>
                </c:pt>
                <c:pt idx="2">
                  <c:v>К этому нужно относиться снисходительно</c:v>
                </c:pt>
              </c:strCache>
            </c:strRef>
          </c:cat>
          <c:val>
            <c:numRef>
              <c:f>Sheet1!$B$2:$B$4</c:f>
              <c:numCache>
                <c:formatCode>0%</c:formatCode>
                <c:ptCount val="3"/>
                <c:pt idx="0">
                  <c:v>0.61</c:v>
                </c:pt>
                <c:pt idx="1">
                  <c:v>0.27</c:v>
                </c:pt>
                <c:pt idx="2">
                  <c:v>0.12</c:v>
                </c:pt>
              </c:numCache>
            </c:numRef>
          </c:val>
          <c:extLst>
            <c:ext xmlns:c16="http://schemas.microsoft.com/office/drawing/2014/chart" uri="{C3380CC4-5D6E-409C-BE32-E72D297353CC}">
              <c16:uniqueId val="{00000000-6E0B-4404-ABE0-4D636E5827CC}"/>
            </c:ext>
          </c:extLst>
        </c:ser>
        <c:ser>
          <c:idx val="1"/>
          <c:order val="1"/>
          <c:tx>
            <c:strRef>
              <c:f>Sheet1!$C$1</c:f>
              <c:strCache>
                <c:ptCount val="1"/>
                <c:pt idx="0">
                  <c:v>2005г.</c:v>
                </c:pt>
              </c:strCache>
            </c:strRef>
          </c:tx>
          <c:spPr>
            <a:pattFill prst="divo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45">
              <a:solidFill>
                <a:srgbClr val="000000"/>
              </a:solidFill>
              <a:prstDash val="solid"/>
            </a:ln>
          </c:spPr>
          <c:invertIfNegative val="0"/>
          <c:dLbls>
            <c:spPr>
              <a:noFill/>
              <a:ln w="25290">
                <a:noFill/>
              </a:ln>
            </c:spPr>
            <c:txPr>
              <a:bodyPr/>
              <a:lstStyle/>
              <a:p>
                <a:pPr>
                  <a:defRPr sz="996"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оправдана</c:v>
                </c:pt>
                <c:pt idx="1">
                  <c:v>Иногда это допустимо</c:v>
                </c:pt>
                <c:pt idx="2">
                  <c:v>К этому нужно относиться снисходительно</c:v>
                </c:pt>
              </c:strCache>
            </c:strRef>
          </c:cat>
          <c:val>
            <c:numRef>
              <c:f>Sheet1!$C$2:$C$4</c:f>
              <c:numCache>
                <c:formatCode>0%</c:formatCode>
                <c:ptCount val="3"/>
                <c:pt idx="0">
                  <c:v>0.51</c:v>
                </c:pt>
                <c:pt idx="1">
                  <c:v>0.38</c:v>
                </c:pt>
                <c:pt idx="2">
                  <c:v>0.11</c:v>
                </c:pt>
              </c:numCache>
            </c:numRef>
          </c:val>
          <c:extLst>
            <c:ext xmlns:c16="http://schemas.microsoft.com/office/drawing/2014/chart" uri="{C3380CC4-5D6E-409C-BE32-E72D297353CC}">
              <c16:uniqueId val="{00000001-6E0B-4404-ABE0-4D636E5827CC}"/>
            </c:ext>
          </c:extLst>
        </c:ser>
        <c:ser>
          <c:idx val="3"/>
          <c:order val="2"/>
          <c:tx>
            <c:strRef>
              <c:f>Sheet1!$D$1</c:f>
              <c:strCache>
                <c:ptCount val="1"/>
                <c:pt idx="0">
                  <c:v>2012г.</c:v>
                </c:pt>
              </c:strCache>
            </c:strRef>
          </c:tx>
          <c:spPr>
            <a:pattFill prst="solidDmnd">
              <a:fgClr>
                <a:sysClr val="windowText" lastClr="000000"/>
              </a:fgClr>
              <a:bgClr>
                <a:sysClr val="window" lastClr="FFFFFF"/>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Никогда не может быть оправдана</c:v>
                </c:pt>
                <c:pt idx="1">
                  <c:v>Иногда это допустимо</c:v>
                </c:pt>
                <c:pt idx="2">
                  <c:v>К этому нужно относиться снисходительно</c:v>
                </c:pt>
              </c:strCache>
            </c:strRef>
          </c:cat>
          <c:val>
            <c:numRef>
              <c:f>Sheet1!$D$2:$D$4</c:f>
              <c:numCache>
                <c:formatCode>0%</c:formatCode>
                <c:ptCount val="3"/>
                <c:pt idx="0">
                  <c:v>0.68</c:v>
                </c:pt>
                <c:pt idx="1">
                  <c:v>0.28000000000000003</c:v>
                </c:pt>
                <c:pt idx="2">
                  <c:v>0.04</c:v>
                </c:pt>
              </c:numCache>
            </c:numRef>
          </c:val>
          <c:extLst>
            <c:ext xmlns:c16="http://schemas.microsoft.com/office/drawing/2014/chart" uri="{C3380CC4-5D6E-409C-BE32-E72D297353CC}">
              <c16:uniqueId val="{00000002-6E0B-4404-ABE0-4D636E5827CC}"/>
            </c:ext>
          </c:extLst>
        </c:ser>
        <c:ser>
          <c:idx val="2"/>
          <c:order val="3"/>
          <c:tx>
            <c:strRef>
              <c:f>Sheet1!$E$1</c:f>
              <c:strCache>
                <c:ptCount val="1"/>
                <c:pt idx="0">
                  <c:v>2015г.</c:v>
                </c:pt>
              </c:strCache>
            </c:strRef>
          </c:tx>
          <c:spPr>
            <a:pattFill prst="wdDnDiag">
              <a:fgClr>
                <a:srgbClr xmlns:mc="http://schemas.openxmlformats.org/markup-compatibility/2006" xmlns:a14="http://schemas.microsoft.com/office/drawing/2010/main" val="000000" mc:Ignorable="a14" a14:legacySpreadsheetColorIndex="8"/>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Никогда не может быть оправдана</c:v>
                </c:pt>
                <c:pt idx="1">
                  <c:v>Иногда это допустимо</c:v>
                </c:pt>
                <c:pt idx="2">
                  <c:v>К этому нужно относиться снисходительно</c:v>
                </c:pt>
              </c:strCache>
            </c:strRef>
          </c:cat>
          <c:val>
            <c:numRef>
              <c:f>Sheet1!$E$2:$E$4</c:f>
              <c:numCache>
                <c:formatCode>0%</c:formatCode>
                <c:ptCount val="3"/>
                <c:pt idx="0">
                  <c:v>0.53</c:v>
                </c:pt>
                <c:pt idx="1">
                  <c:v>0.3</c:v>
                </c:pt>
                <c:pt idx="2">
                  <c:v>0.17</c:v>
                </c:pt>
              </c:numCache>
            </c:numRef>
          </c:val>
          <c:extLst>
            <c:ext xmlns:c16="http://schemas.microsoft.com/office/drawing/2014/chart" uri="{C3380CC4-5D6E-409C-BE32-E72D297353CC}">
              <c16:uniqueId val="{00000003-6E0B-4404-ABE0-4D636E5827CC}"/>
            </c:ext>
          </c:extLst>
        </c:ser>
        <c:ser>
          <c:idx val="4"/>
          <c:order val="4"/>
          <c:tx>
            <c:strRef>
              <c:f>Sheet1!$F$1</c:f>
              <c:strCache>
                <c:ptCount val="1"/>
                <c:pt idx="0">
                  <c:v>2020г.</c:v>
                </c:pt>
              </c:strCache>
            </c:strRef>
          </c:tx>
          <c:spPr>
            <a:pattFill prst="shingle">
              <a:fgClr>
                <a:srgbClr xmlns:mc="http://schemas.openxmlformats.org/markup-compatibility/2006" xmlns:a14="http://schemas.microsoft.com/office/drawing/2010/main" val="000000" mc:Ignorable="a14" a14:legacySpreadsheetColorIndex="8"/>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Никогда не может быть оправдана</c:v>
                </c:pt>
                <c:pt idx="1">
                  <c:v>Иногда это допустимо</c:v>
                </c:pt>
                <c:pt idx="2">
                  <c:v>К этому нужно относиться снисходительно</c:v>
                </c:pt>
              </c:strCache>
            </c:strRef>
          </c:cat>
          <c:val>
            <c:numRef>
              <c:f>Sheet1!$F$2:$F$4</c:f>
              <c:numCache>
                <c:formatCode>0%</c:formatCode>
                <c:ptCount val="3"/>
                <c:pt idx="0">
                  <c:v>0.57999999999999996</c:v>
                </c:pt>
                <c:pt idx="1">
                  <c:v>0.25</c:v>
                </c:pt>
                <c:pt idx="2">
                  <c:v>0.17</c:v>
                </c:pt>
              </c:numCache>
            </c:numRef>
          </c:val>
          <c:extLst>
            <c:ext xmlns:c16="http://schemas.microsoft.com/office/drawing/2014/chart" uri="{C3380CC4-5D6E-409C-BE32-E72D297353CC}">
              <c16:uniqueId val="{00000004-6E0B-4404-ABE0-4D636E5827CC}"/>
            </c:ext>
          </c:extLst>
        </c:ser>
        <c:dLbls>
          <c:showLegendKey val="0"/>
          <c:showVal val="0"/>
          <c:showCatName val="0"/>
          <c:showSerName val="0"/>
          <c:showPercent val="0"/>
          <c:showBubbleSize val="0"/>
        </c:dLbls>
        <c:gapWidth val="150"/>
        <c:axId val="42477824"/>
        <c:axId val="42483712"/>
      </c:barChart>
      <c:catAx>
        <c:axId val="42477824"/>
        <c:scaling>
          <c:orientation val="minMax"/>
        </c:scaling>
        <c:delete val="0"/>
        <c:axPos val="b"/>
        <c:numFmt formatCode="General" sourceLinked="1"/>
        <c:majorTickMark val="out"/>
        <c:minorTickMark val="none"/>
        <c:tickLblPos val="nextTo"/>
        <c:spPr>
          <a:ln w="3161">
            <a:solidFill>
              <a:srgbClr val="000000"/>
            </a:solidFill>
            <a:prstDash val="solid"/>
          </a:ln>
        </c:spPr>
        <c:txPr>
          <a:bodyPr rot="0" vert="horz"/>
          <a:lstStyle/>
          <a:p>
            <a:pPr>
              <a:defRPr sz="996" b="0" i="0" u="none" strike="noStrike" baseline="0">
                <a:solidFill>
                  <a:srgbClr val="000000"/>
                </a:solidFill>
                <a:latin typeface="Arial Cyr"/>
                <a:ea typeface="Arial Cyr"/>
                <a:cs typeface="Arial Cyr"/>
              </a:defRPr>
            </a:pPr>
            <a:endParaRPr lang="ru-RU"/>
          </a:p>
        </c:txPr>
        <c:crossAx val="42483712"/>
        <c:crosses val="autoZero"/>
        <c:auto val="1"/>
        <c:lblAlgn val="ctr"/>
        <c:lblOffset val="100"/>
        <c:tickLblSkip val="1"/>
        <c:tickMarkSkip val="1"/>
        <c:noMultiLvlLbl val="0"/>
      </c:catAx>
      <c:valAx>
        <c:axId val="42483712"/>
        <c:scaling>
          <c:orientation val="minMax"/>
          <c:max val="1"/>
        </c:scaling>
        <c:delete val="0"/>
        <c:axPos val="l"/>
        <c:numFmt formatCode="0%" sourceLinked="1"/>
        <c:majorTickMark val="out"/>
        <c:minorTickMark val="none"/>
        <c:tickLblPos val="nextTo"/>
        <c:spPr>
          <a:ln w="3161">
            <a:solidFill>
              <a:srgbClr val="000000"/>
            </a:solidFill>
            <a:prstDash val="solid"/>
          </a:ln>
        </c:spPr>
        <c:txPr>
          <a:bodyPr rot="0" vert="horz"/>
          <a:lstStyle/>
          <a:p>
            <a:pPr>
              <a:defRPr sz="996" b="0" i="0" u="none" strike="noStrike" baseline="0">
                <a:solidFill>
                  <a:srgbClr val="000000"/>
                </a:solidFill>
                <a:latin typeface="Arial Cyr"/>
                <a:ea typeface="Arial Cyr"/>
                <a:cs typeface="Arial Cyr"/>
              </a:defRPr>
            </a:pPr>
            <a:endParaRPr lang="ru-RU"/>
          </a:p>
        </c:txPr>
        <c:crossAx val="42477824"/>
        <c:crosses val="autoZero"/>
        <c:crossBetween val="between"/>
      </c:valAx>
      <c:spPr>
        <a:noFill/>
        <a:ln w="25290">
          <a:noFill/>
        </a:ln>
      </c:spPr>
    </c:plotArea>
    <c:legend>
      <c:legendPos val="r"/>
      <c:layout>
        <c:manualLayout>
          <c:xMode val="edge"/>
          <c:yMode val="edge"/>
          <c:x val="0.42236997788584768"/>
          <c:y val="5.1837270341207352E-2"/>
          <c:w val="0.54569216804787879"/>
          <c:h val="0.17268153980752407"/>
        </c:manualLayout>
      </c:layout>
      <c:overlay val="0"/>
      <c:spPr>
        <a:noFill/>
        <a:ln w="3161">
          <a:solidFill>
            <a:srgbClr val="000000"/>
          </a:solidFill>
          <a:prstDash val="solid"/>
        </a:ln>
      </c:spPr>
      <c:txPr>
        <a:bodyPr/>
        <a:lstStyle/>
        <a:p>
          <a:pPr>
            <a:defRPr sz="12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996"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Arial" panose="020B0604020202020204" pitchFamily="34" charset="0"/>
                <a:ea typeface="+mn-ea"/>
                <a:cs typeface="Arial" panose="020B0604020202020204" pitchFamily="34" charset="0"/>
              </a:defRPr>
            </a:pPr>
            <a:r>
              <a:rPr lang="ru-RU" b="1"/>
              <a:t>Никогда не может быть оправдана</a:t>
            </a:r>
          </a:p>
        </c:rich>
      </c:tx>
      <c:overlay val="0"/>
      <c:spPr>
        <a:noFill/>
        <a:ln>
          <a:noFill/>
        </a:ln>
        <a:effectLst/>
      </c:spPr>
    </c:title>
    <c:autoTitleDeleted val="0"/>
    <c:plotArea>
      <c:layout/>
      <c:barChart>
        <c:barDir val="bar"/>
        <c:grouping val="clustered"/>
        <c:varyColors val="0"/>
        <c:ser>
          <c:idx val="0"/>
          <c:order val="0"/>
          <c:tx>
            <c:strRef>
              <c:f>Лист1!$B$1</c:f>
              <c:strCache>
                <c:ptCount val="1"/>
                <c:pt idx="0">
                  <c:v>Ряд 1</c:v>
                </c:pt>
              </c:strCache>
            </c:strRef>
          </c:tx>
          <c:spPr>
            <a:pattFill prst="wdDnDiag">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Лист1!$A$2:$A$19</c:f>
              <c:strCache>
                <c:ptCount val="18"/>
                <c:pt idx="0">
                  <c:v>Безбилетный проезд в транспорте</c:v>
                </c:pt>
                <c:pt idx="1">
                  <c:v>Аборт</c:v>
                </c:pt>
                <c:pt idx="2">
                  <c:v>Уклонение от службы в армии</c:v>
                </c:pt>
                <c:pt idx="3">
                  <c:v>Сопротивление милиции / полиции</c:v>
                </c:pt>
                <c:pt idx="4">
                  <c:v>Присвоение найденных денег, вещей</c:v>
                </c:pt>
                <c:pt idx="5">
                  <c:v>Деловая необязательность</c:v>
                </c:pt>
                <c:pt idx="6">
                  <c:v>Проституция</c:v>
                </c:pt>
                <c:pt idx="7">
                  <c:v>Супружеская измена</c:v>
                </c:pt>
                <c:pt idx="8">
                  <c:v>Уклонение от уплаты налогов</c:v>
                </c:pt>
                <c:pt idx="9">
                  <c:v>Покупка краденых вещей</c:v>
                </c:pt>
                <c:pt idx="10">
                  <c:v>Обогащение за счет других</c:v>
                </c:pt>
                <c:pt idx="11">
                  <c:v>Самоубийство</c:v>
                </c:pt>
                <c:pt idx="12">
                  <c:v>Передача и получение взятки</c:v>
                </c:pt>
                <c:pt idx="13">
                  <c:v>Политическое убийство</c:v>
                </c:pt>
                <c:pt idx="14">
                  <c:v>Измена родине</c:v>
                </c:pt>
                <c:pt idx="15">
                  <c:v>Жестокое обращение с животными</c:v>
                </c:pt>
                <c:pt idx="16">
                  <c:v>Употребление наркотиков</c:v>
                </c:pt>
                <c:pt idx="17">
                  <c:v>Пытки</c:v>
                </c:pt>
              </c:strCache>
            </c:strRef>
          </c:cat>
          <c:val>
            <c:numRef>
              <c:f>Лист1!$B$2:$B$19</c:f>
              <c:numCache>
                <c:formatCode>0%</c:formatCode>
                <c:ptCount val="18"/>
                <c:pt idx="0">
                  <c:v>0.26</c:v>
                </c:pt>
                <c:pt idx="1">
                  <c:v>0.28999999999999998</c:v>
                </c:pt>
                <c:pt idx="2">
                  <c:v>0.38</c:v>
                </c:pt>
                <c:pt idx="3">
                  <c:v>0.41</c:v>
                </c:pt>
                <c:pt idx="4">
                  <c:v>0.42</c:v>
                </c:pt>
                <c:pt idx="5">
                  <c:v>0.5</c:v>
                </c:pt>
                <c:pt idx="6">
                  <c:v>0.51</c:v>
                </c:pt>
                <c:pt idx="7">
                  <c:v>0.57999999999999996</c:v>
                </c:pt>
                <c:pt idx="8">
                  <c:v>0.57999999999999996</c:v>
                </c:pt>
                <c:pt idx="9">
                  <c:v>0.57999999999999996</c:v>
                </c:pt>
                <c:pt idx="10">
                  <c:v>0.68</c:v>
                </c:pt>
                <c:pt idx="11">
                  <c:v>0.69</c:v>
                </c:pt>
                <c:pt idx="12">
                  <c:v>0.7</c:v>
                </c:pt>
                <c:pt idx="13">
                  <c:v>0.81</c:v>
                </c:pt>
                <c:pt idx="14">
                  <c:v>0.84</c:v>
                </c:pt>
                <c:pt idx="15">
                  <c:v>0.89</c:v>
                </c:pt>
                <c:pt idx="16">
                  <c:v>0.9</c:v>
                </c:pt>
                <c:pt idx="17">
                  <c:v>0.91</c:v>
                </c:pt>
              </c:numCache>
            </c:numRef>
          </c:val>
          <c:extLst>
            <c:ext xmlns:c16="http://schemas.microsoft.com/office/drawing/2014/chart" uri="{C3380CC4-5D6E-409C-BE32-E72D297353CC}">
              <c16:uniqueId val="{00000000-1000-4B35-A13A-1F73E05CB44A}"/>
            </c:ext>
          </c:extLst>
        </c:ser>
        <c:dLbls>
          <c:showLegendKey val="0"/>
          <c:showVal val="0"/>
          <c:showCatName val="0"/>
          <c:showSerName val="0"/>
          <c:showPercent val="0"/>
          <c:showBubbleSize val="0"/>
        </c:dLbls>
        <c:gapWidth val="107"/>
        <c:axId val="42337408"/>
        <c:axId val="42338944"/>
      </c:barChart>
      <c:catAx>
        <c:axId val="42337408"/>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42338944"/>
        <c:crosses val="autoZero"/>
        <c:auto val="1"/>
        <c:lblAlgn val="ctr"/>
        <c:lblOffset val="100"/>
        <c:noMultiLvlLbl val="0"/>
      </c:catAx>
      <c:valAx>
        <c:axId val="42338944"/>
        <c:scaling>
          <c:orientation val="minMax"/>
        </c:scaling>
        <c:delete val="0"/>
        <c:axPos val="b"/>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4233740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Arial" panose="020B0604020202020204" pitchFamily="34" charset="0"/>
                <a:ea typeface="+mn-ea"/>
                <a:cs typeface="Arial" panose="020B0604020202020204" pitchFamily="34" charset="0"/>
              </a:defRPr>
            </a:pPr>
            <a:r>
              <a:rPr lang="ru-RU" b="1"/>
              <a:t>Иногда это допустимо</a:t>
            </a:r>
          </a:p>
        </c:rich>
      </c:tx>
      <c:overlay val="0"/>
      <c:spPr>
        <a:noFill/>
        <a:ln>
          <a:noFill/>
        </a:ln>
        <a:effectLst/>
      </c:spPr>
    </c:title>
    <c:autoTitleDeleted val="0"/>
    <c:plotArea>
      <c:layout/>
      <c:barChart>
        <c:barDir val="bar"/>
        <c:grouping val="clustered"/>
        <c:varyColors val="0"/>
        <c:ser>
          <c:idx val="0"/>
          <c:order val="0"/>
          <c:tx>
            <c:strRef>
              <c:f>Лист1!$B$1</c:f>
              <c:strCache>
                <c:ptCount val="1"/>
                <c:pt idx="0">
                  <c:v>Ряд 1</c:v>
                </c:pt>
              </c:strCache>
            </c:strRef>
          </c:tx>
          <c:spPr>
            <a:pattFill prst="divot">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Лист1!$A$2:$A$19</c:f>
              <c:strCache>
                <c:ptCount val="18"/>
                <c:pt idx="0">
                  <c:v>Употребление наркотиков</c:v>
                </c:pt>
                <c:pt idx="1">
                  <c:v>Пытки</c:v>
                </c:pt>
                <c:pt idx="2">
                  <c:v>Жестокое обращение с животными</c:v>
                </c:pt>
                <c:pt idx="3">
                  <c:v>Обогащение за счет других</c:v>
                </c:pt>
                <c:pt idx="4">
                  <c:v>Измена родине</c:v>
                </c:pt>
                <c:pt idx="5">
                  <c:v>Самоубийство</c:v>
                </c:pt>
                <c:pt idx="6">
                  <c:v>Политическое убийство</c:v>
                </c:pt>
                <c:pt idx="7">
                  <c:v>Проституция</c:v>
                </c:pt>
                <c:pt idx="8">
                  <c:v>Передача и получение взятки</c:v>
                </c:pt>
                <c:pt idx="9">
                  <c:v>Покупка краденых вещей</c:v>
                </c:pt>
                <c:pt idx="10">
                  <c:v>Супружеская измена</c:v>
                </c:pt>
                <c:pt idx="11">
                  <c:v>Уклонение от уплаты налогов</c:v>
                </c:pt>
                <c:pt idx="12">
                  <c:v>Деловая необязательность</c:v>
                </c:pt>
                <c:pt idx="13">
                  <c:v>Присвоение найденных денег, вещей</c:v>
                </c:pt>
                <c:pt idx="14">
                  <c:v>Уклонение от службы в армии</c:v>
                </c:pt>
                <c:pt idx="15">
                  <c:v>Сопротивление милиции / полиции</c:v>
                </c:pt>
                <c:pt idx="16">
                  <c:v>Безбилетный проезд в транспорте</c:v>
                </c:pt>
                <c:pt idx="17">
                  <c:v>Аборт</c:v>
                </c:pt>
              </c:strCache>
            </c:strRef>
          </c:cat>
          <c:val>
            <c:numRef>
              <c:f>Лист1!$B$2:$B$19</c:f>
              <c:numCache>
                <c:formatCode>0%</c:formatCode>
                <c:ptCount val="18"/>
                <c:pt idx="0">
                  <c:v>0.06</c:v>
                </c:pt>
                <c:pt idx="1">
                  <c:v>0.08</c:v>
                </c:pt>
                <c:pt idx="2">
                  <c:v>0.09</c:v>
                </c:pt>
                <c:pt idx="3">
                  <c:v>0.11</c:v>
                </c:pt>
                <c:pt idx="4">
                  <c:v>0.12</c:v>
                </c:pt>
                <c:pt idx="5">
                  <c:v>0.15</c:v>
                </c:pt>
                <c:pt idx="6">
                  <c:v>0.15</c:v>
                </c:pt>
                <c:pt idx="7">
                  <c:v>0.2</c:v>
                </c:pt>
                <c:pt idx="8">
                  <c:v>0.21</c:v>
                </c:pt>
                <c:pt idx="9">
                  <c:v>0.23</c:v>
                </c:pt>
                <c:pt idx="10">
                  <c:v>0.25</c:v>
                </c:pt>
                <c:pt idx="11">
                  <c:v>0.28000000000000003</c:v>
                </c:pt>
                <c:pt idx="12">
                  <c:v>0.35</c:v>
                </c:pt>
                <c:pt idx="13">
                  <c:v>0.39</c:v>
                </c:pt>
                <c:pt idx="14">
                  <c:v>0.44</c:v>
                </c:pt>
                <c:pt idx="15">
                  <c:v>0.47</c:v>
                </c:pt>
                <c:pt idx="16">
                  <c:v>0.47</c:v>
                </c:pt>
                <c:pt idx="17">
                  <c:v>0.5</c:v>
                </c:pt>
              </c:numCache>
            </c:numRef>
          </c:val>
          <c:extLst>
            <c:ext xmlns:c16="http://schemas.microsoft.com/office/drawing/2014/chart" uri="{C3380CC4-5D6E-409C-BE32-E72D297353CC}">
              <c16:uniqueId val="{00000000-4E53-4FEA-A70F-253C79672376}"/>
            </c:ext>
          </c:extLst>
        </c:ser>
        <c:dLbls>
          <c:showLegendKey val="0"/>
          <c:showVal val="0"/>
          <c:showCatName val="0"/>
          <c:showSerName val="0"/>
          <c:showPercent val="0"/>
          <c:showBubbleSize val="0"/>
        </c:dLbls>
        <c:gapWidth val="107"/>
        <c:axId val="42610688"/>
        <c:axId val="42612224"/>
      </c:barChart>
      <c:catAx>
        <c:axId val="42610688"/>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42612224"/>
        <c:crosses val="autoZero"/>
        <c:auto val="1"/>
        <c:lblAlgn val="ctr"/>
        <c:lblOffset val="100"/>
        <c:noMultiLvlLbl val="0"/>
      </c:catAx>
      <c:valAx>
        <c:axId val="42612224"/>
        <c:scaling>
          <c:orientation val="minMax"/>
        </c:scaling>
        <c:delete val="0"/>
        <c:axPos val="b"/>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4261068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Arial" panose="020B0604020202020204" pitchFamily="34" charset="0"/>
                <a:ea typeface="+mn-ea"/>
                <a:cs typeface="Arial" panose="020B0604020202020204" pitchFamily="34" charset="0"/>
              </a:defRPr>
            </a:pPr>
            <a:r>
              <a:rPr lang="ru-RU" b="1"/>
              <a:t>К этому нужно относиться</a:t>
            </a:r>
            <a:r>
              <a:rPr lang="ru-RU" b="1" baseline="0"/>
              <a:t> снисходительно</a:t>
            </a:r>
          </a:p>
        </c:rich>
      </c:tx>
      <c:overlay val="0"/>
      <c:spPr>
        <a:noFill/>
        <a:ln>
          <a:noFill/>
        </a:ln>
        <a:effectLst/>
      </c:spPr>
    </c:title>
    <c:autoTitleDeleted val="0"/>
    <c:plotArea>
      <c:layout/>
      <c:barChart>
        <c:barDir val="bar"/>
        <c:grouping val="clustered"/>
        <c:varyColors val="0"/>
        <c:ser>
          <c:idx val="0"/>
          <c:order val="0"/>
          <c:tx>
            <c:strRef>
              <c:f>Лист1!$B$1</c:f>
              <c:strCache>
                <c:ptCount val="1"/>
                <c:pt idx="0">
                  <c:v>Ряд 1</c:v>
                </c:pt>
              </c:strCache>
            </c:strRef>
          </c:tx>
          <c:spPr>
            <a:pattFill prst="diagBrick">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Лист1!$A$2:$A$19</c:f>
              <c:strCache>
                <c:ptCount val="18"/>
                <c:pt idx="0">
                  <c:v>Пытки</c:v>
                </c:pt>
                <c:pt idx="1">
                  <c:v>Жестокое обращение с животными</c:v>
                </c:pt>
                <c:pt idx="2">
                  <c:v>Измена родине</c:v>
                </c:pt>
                <c:pt idx="3">
                  <c:v>Политическое убийство</c:v>
                </c:pt>
                <c:pt idx="4">
                  <c:v>Употребление наркотиков</c:v>
                </c:pt>
                <c:pt idx="5">
                  <c:v>Передача и получение взятки</c:v>
                </c:pt>
                <c:pt idx="6">
                  <c:v>Обогащение за счет других</c:v>
                </c:pt>
                <c:pt idx="7">
                  <c:v>Сопротивление милиции / полиции</c:v>
                </c:pt>
                <c:pt idx="8">
                  <c:v>Уклонение от уплаты налогов</c:v>
                </c:pt>
                <c:pt idx="9">
                  <c:v>Деловая необязательность</c:v>
                </c:pt>
                <c:pt idx="10">
                  <c:v>Самоубийство</c:v>
                </c:pt>
                <c:pt idx="11">
                  <c:v>Супружеская измена</c:v>
                </c:pt>
                <c:pt idx="12">
                  <c:v>Присвоение найденных денег, вещей</c:v>
                </c:pt>
                <c:pt idx="13">
                  <c:v>Уклонение от службы в армии</c:v>
                </c:pt>
                <c:pt idx="14">
                  <c:v>Покупка краденых вещей</c:v>
                </c:pt>
                <c:pt idx="15">
                  <c:v>Аборт</c:v>
                </c:pt>
                <c:pt idx="16">
                  <c:v>Безбилетный проезд в транспорте</c:v>
                </c:pt>
                <c:pt idx="17">
                  <c:v>Проституция</c:v>
                </c:pt>
              </c:strCache>
            </c:strRef>
          </c:cat>
          <c:val>
            <c:numRef>
              <c:f>Лист1!$B$2:$B$19</c:f>
              <c:numCache>
                <c:formatCode>0%</c:formatCode>
                <c:ptCount val="18"/>
                <c:pt idx="0">
                  <c:v>0.01</c:v>
                </c:pt>
                <c:pt idx="1">
                  <c:v>0.02</c:v>
                </c:pt>
                <c:pt idx="2">
                  <c:v>0.04</c:v>
                </c:pt>
                <c:pt idx="3">
                  <c:v>0.04</c:v>
                </c:pt>
                <c:pt idx="4">
                  <c:v>0.04</c:v>
                </c:pt>
                <c:pt idx="5">
                  <c:v>0.09</c:v>
                </c:pt>
                <c:pt idx="6">
                  <c:v>0.1</c:v>
                </c:pt>
                <c:pt idx="7">
                  <c:v>0.12</c:v>
                </c:pt>
                <c:pt idx="8">
                  <c:v>0.14000000000000001</c:v>
                </c:pt>
                <c:pt idx="9">
                  <c:v>0.15</c:v>
                </c:pt>
                <c:pt idx="10">
                  <c:v>0.16</c:v>
                </c:pt>
                <c:pt idx="11">
                  <c:v>0.17</c:v>
                </c:pt>
                <c:pt idx="12">
                  <c:v>0.19</c:v>
                </c:pt>
                <c:pt idx="13">
                  <c:v>0.19</c:v>
                </c:pt>
                <c:pt idx="14">
                  <c:v>0.19</c:v>
                </c:pt>
                <c:pt idx="15">
                  <c:v>0.21</c:v>
                </c:pt>
                <c:pt idx="16">
                  <c:v>0.27</c:v>
                </c:pt>
                <c:pt idx="17">
                  <c:v>0.28999999999999998</c:v>
                </c:pt>
              </c:numCache>
            </c:numRef>
          </c:val>
          <c:extLst>
            <c:ext xmlns:c16="http://schemas.microsoft.com/office/drawing/2014/chart" uri="{C3380CC4-5D6E-409C-BE32-E72D297353CC}">
              <c16:uniqueId val="{00000000-DD51-4E4B-9193-087BE2F6EA64}"/>
            </c:ext>
          </c:extLst>
        </c:ser>
        <c:dLbls>
          <c:showLegendKey val="0"/>
          <c:showVal val="0"/>
          <c:showCatName val="0"/>
          <c:showSerName val="0"/>
          <c:showPercent val="0"/>
          <c:showBubbleSize val="0"/>
        </c:dLbls>
        <c:gapWidth val="107"/>
        <c:axId val="44153472"/>
        <c:axId val="57946496"/>
      </c:barChart>
      <c:catAx>
        <c:axId val="44153472"/>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57946496"/>
        <c:crosses val="autoZero"/>
        <c:auto val="1"/>
        <c:lblAlgn val="ctr"/>
        <c:lblOffset val="100"/>
        <c:noMultiLvlLbl val="0"/>
      </c:catAx>
      <c:valAx>
        <c:axId val="57946496"/>
        <c:scaling>
          <c:orientation val="minMax"/>
        </c:scaling>
        <c:delete val="0"/>
        <c:axPos val="b"/>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441534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3F3290-15C4-4E5F-8AB9-CA1C239F6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1</Pages>
  <Words>5362</Words>
  <Characters>30568</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Wizard</dc:creator>
  <cp:lastModifiedBy>Yuri Mitrofanov</cp:lastModifiedBy>
  <cp:revision>7</cp:revision>
  <cp:lastPrinted>2020-09-07T08:58:00Z</cp:lastPrinted>
  <dcterms:created xsi:type="dcterms:W3CDTF">2020-09-07T05:36:00Z</dcterms:created>
  <dcterms:modified xsi:type="dcterms:W3CDTF">2020-09-07T10:00:00Z</dcterms:modified>
</cp:coreProperties>
</file>